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C5038" w14:textId="77777777" w:rsidR="00AE635A" w:rsidRDefault="00282882" w:rsidP="00BD1168">
      <w:pPr>
        <w:pStyle w:val="3GPPHeader"/>
        <w:spacing w:after="0"/>
        <w:rPr>
          <w:rFonts w:ascii="Arial" w:hAnsi="Arial" w:cs="Arial"/>
          <w:sz w:val="22"/>
          <w:lang w:val="sv-SE"/>
        </w:rPr>
      </w:pPr>
      <w:bookmarkStart w:id="0" w:name="_Ref409106980"/>
      <w:bookmarkStart w:id="1" w:name="_Ref387147111"/>
      <w:bookmarkStart w:id="2" w:name="_Ref416466774"/>
      <w:r w:rsidRPr="00135D26">
        <w:rPr>
          <w:rFonts w:ascii="Arial" w:hAnsi="Arial" w:cs="Arial"/>
          <w:sz w:val="22"/>
          <w:lang w:val="sv-SE"/>
        </w:rPr>
        <w:t>3GPP TSG</w:t>
      </w:r>
      <w:r w:rsidR="002665F0" w:rsidRPr="00135D26">
        <w:rPr>
          <w:rFonts w:ascii="Arial" w:hAnsi="Arial" w:cs="Arial"/>
          <w:sz w:val="22"/>
          <w:lang w:val="sv-SE"/>
        </w:rPr>
        <w:t xml:space="preserve"> </w:t>
      </w:r>
      <w:r w:rsidRPr="00135D26">
        <w:rPr>
          <w:rFonts w:ascii="Arial" w:hAnsi="Arial" w:cs="Arial"/>
          <w:sz w:val="22"/>
          <w:lang w:val="sv-SE"/>
        </w:rPr>
        <w:t xml:space="preserve">RAN1 </w:t>
      </w:r>
      <w:r w:rsidR="002665F0" w:rsidRPr="00135D26">
        <w:rPr>
          <w:rFonts w:ascii="Arial" w:hAnsi="Arial" w:cs="Arial"/>
          <w:sz w:val="22"/>
          <w:lang w:val="sv-SE"/>
        </w:rPr>
        <w:t>NR AH</w:t>
      </w:r>
      <w:r w:rsidRPr="00135D26">
        <w:rPr>
          <w:rFonts w:ascii="Arial" w:hAnsi="Arial" w:cs="Arial"/>
          <w:sz w:val="22"/>
          <w:lang w:val="sv-SE"/>
        </w:rPr>
        <w:tab/>
        <w:t xml:space="preserve"> R1-</w:t>
      </w:r>
      <w:r w:rsidR="00BD1168" w:rsidRPr="00135D26">
        <w:rPr>
          <w:rFonts w:ascii="Arial" w:hAnsi="Arial" w:cs="Arial"/>
          <w:sz w:val="22"/>
          <w:lang w:val="sv-SE"/>
        </w:rPr>
        <w:t>1701045</w:t>
      </w:r>
      <w:r w:rsidR="00BD1168" w:rsidRPr="00135D26" w:rsidDel="00BD1168">
        <w:rPr>
          <w:rFonts w:ascii="Arial" w:hAnsi="Arial" w:cs="Arial"/>
          <w:sz w:val="22"/>
          <w:lang w:val="sv-SE"/>
        </w:rPr>
        <w:t xml:space="preserve"> </w:t>
      </w:r>
    </w:p>
    <w:p w14:paraId="596670DF" w14:textId="12DA506E" w:rsidR="008D7549" w:rsidRPr="00AE635A" w:rsidRDefault="002665F0" w:rsidP="00BD1168">
      <w:pPr>
        <w:pStyle w:val="3GPPHeader"/>
        <w:spacing w:after="0"/>
        <w:rPr>
          <w:rFonts w:ascii="Arial" w:hAnsi="Arial" w:cs="Arial"/>
          <w:sz w:val="22"/>
          <w:lang w:val="sv-SE"/>
        </w:rPr>
      </w:pPr>
      <w:r w:rsidRPr="00AE635A">
        <w:rPr>
          <w:rFonts w:ascii="Arial" w:hAnsi="Arial" w:cs="Arial"/>
          <w:sz w:val="22"/>
          <w:lang w:val="sv-SE"/>
        </w:rPr>
        <w:t>Spokane</w:t>
      </w:r>
      <w:r w:rsidR="00282882" w:rsidRPr="00AE635A">
        <w:rPr>
          <w:rFonts w:ascii="Arial" w:hAnsi="Arial" w:cs="Arial"/>
          <w:sz w:val="22"/>
          <w:lang w:val="sv-SE"/>
        </w:rPr>
        <w:t xml:space="preserve">, </w:t>
      </w:r>
      <w:r w:rsidR="008D7549" w:rsidRPr="00AE635A">
        <w:rPr>
          <w:rFonts w:ascii="Arial" w:hAnsi="Arial" w:cs="Arial"/>
          <w:sz w:val="22"/>
          <w:lang w:val="sv-SE"/>
        </w:rPr>
        <w:t>USA</w:t>
      </w:r>
    </w:p>
    <w:p w14:paraId="3E9927E2" w14:textId="007B97D3" w:rsidR="00282882" w:rsidRPr="00AE635A" w:rsidRDefault="00282882" w:rsidP="00282882">
      <w:pPr>
        <w:spacing w:after="60"/>
        <w:ind w:left="1985" w:hanging="1985"/>
        <w:rPr>
          <w:rFonts w:ascii="Arial" w:eastAsia="Times New Roman" w:hAnsi="Arial" w:cs="Arial"/>
          <w:b/>
          <w:lang w:val="sv-SE"/>
        </w:rPr>
      </w:pPr>
      <w:r w:rsidRPr="00AE635A">
        <w:rPr>
          <w:rFonts w:ascii="Arial" w:eastAsia="Times New Roman" w:hAnsi="Arial" w:cs="Arial"/>
          <w:b/>
          <w:lang w:val="sv-SE"/>
        </w:rPr>
        <w:t>1</w:t>
      </w:r>
      <w:r w:rsidR="002665F0" w:rsidRPr="00AE635A">
        <w:rPr>
          <w:rFonts w:ascii="Arial" w:eastAsia="Times New Roman" w:hAnsi="Arial" w:cs="Arial"/>
          <w:b/>
          <w:lang w:val="sv-SE"/>
        </w:rPr>
        <w:t>6</w:t>
      </w:r>
      <w:r w:rsidR="008D7549" w:rsidRPr="00AE635A">
        <w:rPr>
          <w:rFonts w:ascii="Arial" w:eastAsia="Times New Roman" w:hAnsi="Arial" w:cs="Arial"/>
          <w:b/>
          <w:lang w:val="sv-SE"/>
        </w:rPr>
        <w:t>th</w:t>
      </w:r>
      <w:r w:rsidRPr="00AE635A">
        <w:rPr>
          <w:rFonts w:ascii="Arial" w:eastAsia="Times New Roman" w:hAnsi="Arial" w:cs="Arial"/>
          <w:b/>
          <w:lang w:val="sv-SE"/>
        </w:rPr>
        <w:t xml:space="preserve"> </w:t>
      </w:r>
      <w:r w:rsidR="008D7549" w:rsidRPr="00AE635A">
        <w:rPr>
          <w:rFonts w:ascii="Arial" w:eastAsia="Times New Roman" w:hAnsi="Arial" w:cs="Arial"/>
          <w:b/>
          <w:lang w:val="sv-SE"/>
        </w:rPr>
        <w:t>–</w:t>
      </w:r>
      <w:r w:rsidR="002665F0" w:rsidRPr="00AE635A">
        <w:rPr>
          <w:rFonts w:ascii="Arial" w:eastAsia="Times New Roman" w:hAnsi="Arial" w:cs="Arial"/>
          <w:b/>
          <w:lang w:val="sv-SE"/>
        </w:rPr>
        <w:t xml:space="preserve"> 20</w:t>
      </w:r>
      <w:r w:rsidR="008D7549" w:rsidRPr="00AE635A">
        <w:rPr>
          <w:rFonts w:ascii="Arial" w:eastAsia="Times New Roman" w:hAnsi="Arial" w:cs="Arial"/>
          <w:b/>
          <w:lang w:val="sv-SE"/>
        </w:rPr>
        <w:t>th</w:t>
      </w:r>
      <w:r w:rsidRPr="00AE635A">
        <w:rPr>
          <w:rFonts w:ascii="Arial" w:eastAsia="Times New Roman" w:hAnsi="Arial" w:cs="Arial"/>
          <w:b/>
          <w:lang w:val="sv-SE"/>
        </w:rPr>
        <w:t xml:space="preserve"> </w:t>
      </w:r>
      <w:r w:rsidR="002665F0" w:rsidRPr="00AE635A">
        <w:rPr>
          <w:rFonts w:ascii="Arial" w:eastAsia="Times New Roman" w:hAnsi="Arial" w:cs="Arial"/>
          <w:b/>
          <w:lang w:val="sv-SE"/>
        </w:rPr>
        <w:t>Jan,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398C5E2D" w14:textId="3F414613" w:rsidR="00282882" w:rsidRPr="00956A13" w:rsidRDefault="00282882" w:rsidP="00282882">
      <w:pPr>
        <w:pStyle w:val="3GPPHeader"/>
        <w:spacing w:after="120"/>
        <w:rPr>
          <w:rFonts w:ascii="Arial" w:hAnsi="Arial" w:cs="Arial"/>
          <w:b w:val="0"/>
          <w:bCs/>
          <w:sz w:val="20"/>
          <w:lang w:val="en-US"/>
        </w:rPr>
      </w:pPr>
      <w:r w:rsidRPr="00956A13">
        <w:rPr>
          <w:rFonts w:ascii="Arial" w:hAnsi="Arial" w:cs="Arial"/>
          <w:sz w:val="20"/>
          <w:lang w:val="en-US"/>
        </w:rPr>
        <w:t xml:space="preserve">Title:  </w:t>
      </w:r>
      <w:r w:rsidRPr="00956A13">
        <w:rPr>
          <w:rFonts w:ascii="Arial" w:hAnsi="Arial" w:cs="Arial"/>
          <w:sz w:val="20"/>
          <w:lang w:val="en-US"/>
        </w:rPr>
        <w:tab/>
      </w:r>
      <w:r w:rsidR="002665F0" w:rsidRPr="00956A13">
        <w:rPr>
          <w:rFonts w:ascii="Arial" w:hAnsi="Arial" w:cs="Arial"/>
          <w:b w:val="0"/>
          <w:bCs/>
          <w:sz w:val="20"/>
          <w:lang w:val="en-US"/>
        </w:rPr>
        <w:t>On mMT</w:t>
      </w:r>
      <w:bookmarkStart w:id="3" w:name="_GoBack"/>
      <w:bookmarkEnd w:id="3"/>
      <w:r w:rsidR="002665F0" w:rsidRPr="00956A13">
        <w:rPr>
          <w:rFonts w:ascii="Arial" w:hAnsi="Arial" w:cs="Arial"/>
          <w:b w:val="0"/>
          <w:bCs/>
          <w:sz w:val="20"/>
          <w:lang w:val="en-US"/>
        </w:rPr>
        <w:t xml:space="preserve">C, NB-IoT and eMTC </w:t>
      </w:r>
      <w:r w:rsidR="009A29BB" w:rsidRPr="00956A13">
        <w:rPr>
          <w:rFonts w:ascii="Arial" w:hAnsi="Arial" w:cs="Arial"/>
          <w:b w:val="0"/>
          <w:bCs/>
          <w:sz w:val="20"/>
          <w:lang w:val="en-US"/>
        </w:rPr>
        <w:t>latency</w:t>
      </w:r>
      <w:r w:rsidR="002665F0" w:rsidRPr="00956A13">
        <w:rPr>
          <w:rFonts w:ascii="Arial" w:hAnsi="Arial" w:cs="Arial"/>
          <w:b w:val="0"/>
          <w:bCs/>
          <w:sz w:val="20"/>
          <w:lang w:val="en-US"/>
        </w:rPr>
        <w:t xml:space="preserve"> evaluation</w:t>
      </w:r>
      <w:r w:rsidR="002665F0" w:rsidRPr="00956A13">
        <w:rPr>
          <w:sz w:val="22"/>
          <w:lang w:eastAsia="ja-JP"/>
        </w:rPr>
        <w:t xml:space="preserve">           </w:t>
      </w:r>
    </w:p>
    <w:p w14:paraId="5905A6CF" w14:textId="77777777" w:rsidR="00282882" w:rsidRPr="00956A13" w:rsidRDefault="00282882" w:rsidP="00282882">
      <w:pPr>
        <w:pStyle w:val="3GPPHeader"/>
        <w:spacing w:after="120"/>
        <w:rPr>
          <w:rFonts w:ascii="Arial" w:hAnsi="Arial" w:cs="Arial"/>
          <w:sz w:val="20"/>
          <w:lang w:val="en-US"/>
        </w:rPr>
      </w:pPr>
      <w:r w:rsidRPr="00956A13">
        <w:rPr>
          <w:rFonts w:ascii="Arial" w:hAnsi="Arial" w:cs="Arial"/>
          <w:sz w:val="20"/>
          <w:lang w:val="en-US"/>
        </w:rPr>
        <w:t xml:space="preserve">Source: </w:t>
      </w:r>
      <w:r w:rsidRPr="00956A13">
        <w:rPr>
          <w:rFonts w:ascii="Arial" w:hAnsi="Arial" w:cs="Arial"/>
          <w:sz w:val="20"/>
          <w:lang w:val="en-US"/>
        </w:rPr>
        <w:tab/>
      </w:r>
      <w:r w:rsidRPr="00956A13">
        <w:rPr>
          <w:rFonts w:ascii="Arial" w:hAnsi="Arial" w:cs="Arial"/>
          <w:b w:val="0"/>
          <w:bCs/>
          <w:sz w:val="20"/>
          <w:lang w:val="en-US"/>
        </w:rPr>
        <w:t>Ericsson</w:t>
      </w:r>
    </w:p>
    <w:p w14:paraId="48DD3175" w14:textId="00131B98" w:rsidR="00282882" w:rsidRPr="00956A13" w:rsidRDefault="00282882" w:rsidP="00282882">
      <w:pPr>
        <w:pStyle w:val="3GPPHeader"/>
        <w:spacing w:after="120"/>
        <w:rPr>
          <w:rFonts w:ascii="Arial" w:hAnsi="Arial" w:cs="Arial"/>
          <w:sz w:val="20"/>
          <w:lang w:val="en-US"/>
        </w:rPr>
      </w:pPr>
      <w:r w:rsidRPr="00956A13">
        <w:rPr>
          <w:rFonts w:ascii="Arial" w:hAnsi="Arial" w:cs="Arial"/>
          <w:sz w:val="20"/>
          <w:lang w:val="en-US"/>
        </w:rPr>
        <w:t>Agenda Item:</w:t>
      </w:r>
      <w:r w:rsidRPr="00956A13">
        <w:rPr>
          <w:rFonts w:ascii="Arial" w:hAnsi="Arial" w:cs="Arial"/>
          <w:sz w:val="20"/>
          <w:lang w:val="en-US"/>
        </w:rPr>
        <w:tab/>
      </w:r>
      <w:r w:rsidR="00B23183" w:rsidRPr="00956A13">
        <w:rPr>
          <w:rFonts w:ascii="Arial" w:hAnsi="Arial" w:cs="Arial"/>
          <w:b w:val="0"/>
          <w:bCs/>
          <w:sz w:val="20"/>
          <w:lang w:val="en-US"/>
        </w:rPr>
        <w:t>5</w:t>
      </w:r>
      <w:r w:rsidRPr="00956A13">
        <w:rPr>
          <w:rFonts w:ascii="Arial" w:hAnsi="Arial" w:cs="Arial"/>
          <w:b w:val="0"/>
          <w:bCs/>
          <w:sz w:val="20"/>
          <w:lang w:val="en-US"/>
        </w:rPr>
        <w:t>.1.</w:t>
      </w:r>
      <w:r w:rsidR="00B23183" w:rsidRPr="00956A13">
        <w:rPr>
          <w:rFonts w:ascii="Arial" w:hAnsi="Arial" w:cs="Arial"/>
          <w:b w:val="0"/>
          <w:bCs/>
          <w:sz w:val="20"/>
          <w:lang w:val="en-US"/>
        </w:rPr>
        <w:t>12</w:t>
      </w:r>
      <w:r w:rsidRPr="00956A13">
        <w:rPr>
          <w:rFonts w:ascii="Arial" w:hAnsi="Arial" w:cs="Arial"/>
          <w:b w:val="0"/>
          <w:bCs/>
          <w:sz w:val="20"/>
          <w:lang w:val="en-US"/>
        </w:rPr>
        <w:t xml:space="preserve"> </w:t>
      </w:r>
      <w:r w:rsidR="00B23183" w:rsidRPr="00956A13">
        <w:rPr>
          <w:rFonts w:ascii="Arial" w:hAnsi="Arial" w:cs="Arial"/>
          <w:b w:val="0"/>
          <w:bCs/>
          <w:sz w:val="20"/>
          <w:lang w:val="en-US"/>
        </w:rPr>
        <w:t>Other</w:t>
      </w:r>
    </w:p>
    <w:p w14:paraId="68BF42AC" w14:textId="6E433DB7" w:rsidR="00282882" w:rsidRPr="00956A13" w:rsidRDefault="00282882" w:rsidP="00282882">
      <w:pPr>
        <w:pStyle w:val="3GPPHeader"/>
        <w:rPr>
          <w:rFonts w:ascii="Arial" w:hAnsi="Arial" w:cs="Arial"/>
          <w:b w:val="0"/>
          <w:bCs/>
          <w:sz w:val="20"/>
          <w:lang w:val="en-US"/>
        </w:rPr>
      </w:pPr>
      <w:r w:rsidRPr="00956A13">
        <w:rPr>
          <w:rFonts w:ascii="Arial" w:hAnsi="Arial" w:cs="Arial"/>
          <w:sz w:val="20"/>
          <w:lang w:val="en-US"/>
        </w:rPr>
        <w:t>Document for:</w:t>
      </w:r>
      <w:r w:rsidRPr="00956A13">
        <w:rPr>
          <w:rFonts w:ascii="Arial" w:hAnsi="Arial" w:cs="Arial"/>
          <w:sz w:val="20"/>
          <w:lang w:val="en-US"/>
        </w:rPr>
        <w:tab/>
      </w:r>
      <w:r w:rsidR="00B23183" w:rsidRPr="00956A13">
        <w:rPr>
          <w:rFonts w:ascii="Arial" w:hAnsi="Arial" w:cs="Arial"/>
          <w:b w:val="0"/>
          <w:bCs/>
          <w:sz w:val="20"/>
          <w:lang w:val="en-US"/>
        </w:rPr>
        <w:t>Decision</w:t>
      </w:r>
    </w:p>
    <w:p w14:paraId="0C6DB347" w14:textId="77777777" w:rsidR="001B4C46" w:rsidRPr="00282882" w:rsidRDefault="001B4C46" w:rsidP="00CB6A16">
      <w:pPr>
        <w:pStyle w:val="Heading1"/>
      </w:pPr>
      <w:r w:rsidRPr="00282882">
        <w:t>Introduction</w:t>
      </w:r>
      <w:bookmarkEnd w:id="0"/>
    </w:p>
    <w:p w14:paraId="05A69BCE" w14:textId="5C02F657" w:rsidR="002665F0" w:rsidRPr="003A7C3F" w:rsidRDefault="003A2944" w:rsidP="003A2944">
      <w:pPr>
        <w:pStyle w:val="BodyText"/>
        <w:rPr>
          <w:rFonts w:ascii="Arial" w:hAnsi="Arial" w:cs="Arial"/>
          <w:sz w:val="20"/>
          <w:lang w:val="en-US"/>
        </w:rPr>
      </w:pPr>
      <w:bookmarkStart w:id="4" w:name="_Ref421460494"/>
      <w:r w:rsidRPr="003A7C3F">
        <w:rPr>
          <w:rFonts w:ascii="Arial" w:hAnsi="Arial" w:cs="Arial"/>
          <w:sz w:val="20"/>
        </w:rPr>
        <w:t>At RAN#</w:t>
      </w:r>
      <w:r w:rsidR="00962B63" w:rsidRPr="003A7C3F">
        <w:rPr>
          <w:rFonts w:ascii="Arial" w:hAnsi="Arial" w:cs="Arial"/>
          <w:sz w:val="20"/>
        </w:rPr>
        <w:t>7</w:t>
      </w:r>
      <w:r w:rsidR="002665F0" w:rsidRPr="003A7C3F">
        <w:rPr>
          <w:rFonts w:ascii="Arial" w:hAnsi="Arial" w:cs="Arial"/>
          <w:sz w:val="20"/>
        </w:rPr>
        <w:t>4</w:t>
      </w:r>
      <w:r w:rsidRPr="003A7C3F">
        <w:rPr>
          <w:rFonts w:ascii="Arial" w:hAnsi="Arial" w:cs="Arial"/>
          <w:sz w:val="20"/>
        </w:rPr>
        <w:t xml:space="preserve"> </w:t>
      </w:r>
      <w:r w:rsidR="00D049CA" w:rsidRPr="003A7C3F">
        <w:rPr>
          <w:rFonts w:ascii="Arial" w:hAnsi="Arial" w:cs="Arial"/>
          <w:sz w:val="20"/>
        </w:rPr>
        <w:t xml:space="preserve">it was agreed that </w:t>
      </w:r>
      <w:r w:rsidR="002665F0" w:rsidRPr="003A7C3F">
        <w:rPr>
          <w:rFonts w:ascii="Arial" w:hAnsi="Arial" w:cs="Arial"/>
          <w:sz w:val="20"/>
        </w:rPr>
        <w:t>“</w:t>
      </w:r>
      <w:r w:rsidR="00897751" w:rsidRPr="00135D26">
        <w:rPr>
          <w:rFonts w:ascii="Arial" w:hAnsi="Arial" w:cs="Arial"/>
          <w:sz w:val="20"/>
          <w:lang w:val="en-US"/>
        </w:rPr>
        <w:t>3GPP’s IMT-2020 self-evaluations towards mMTC requirements will assess NB-IoT and/or LTE eMTC</w:t>
      </w:r>
      <w:r w:rsidR="002665F0" w:rsidRPr="003A7C3F">
        <w:rPr>
          <w:rFonts w:ascii="Arial" w:hAnsi="Arial" w:cs="Arial"/>
          <w:sz w:val="20"/>
          <w:lang w:val="en-US"/>
        </w:rPr>
        <w:t>”</w:t>
      </w:r>
      <w:r w:rsidR="00D049CA" w:rsidRPr="003A7C3F">
        <w:rPr>
          <w:rFonts w:ascii="Arial" w:hAnsi="Arial" w:cs="Arial"/>
          <w:sz w:val="20"/>
          <w:lang w:val="en-US"/>
        </w:rPr>
        <w:t xml:space="preserve"> </w:t>
      </w:r>
      <w:r w:rsidR="00D049CA" w:rsidRPr="003A7C3F">
        <w:rPr>
          <w:rFonts w:ascii="Arial" w:hAnsi="Arial" w:cs="Arial"/>
          <w:sz w:val="20"/>
          <w:lang w:val="en-US"/>
        </w:rPr>
        <w:fldChar w:fldCharType="begin"/>
      </w:r>
      <w:r w:rsidR="00D049CA" w:rsidRPr="003A7C3F">
        <w:rPr>
          <w:rFonts w:ascii="Arial" w:hAnsi="Arial" w:cs="Arial"/>
          <w:sz w:val="20"/>
          <w:lang w:val="en-US"/>
        </w:rPr>
        <w:instrText xml:space="preserve"> REF _Ref471288572 \r \h </w:instrText>
      </w:r>
      <w:r w:rsidR="003A7C3F">
        <w:rPr>
          <w:rFonts w:ascii="Arial" w:hAnsi="Arial" w:cs="Arial"/>
          <w:sz w:val="20"/>
          <w:lang w:val="en-US"/>
        </w:rPr>
        <w:instrText xml:space="preserve"> \* MERGEFORMAT </w:instrText>
      </w:r>
      <w:r w:rsidR="00D049CA" w:rsidRPr="003A7C3F">
        <w:rPr>
          <w:rFonts w:ascii="Arial" w:hAnsi="Arial" w:cs="Arial"/>
          <w:sz w:val="20"/>
          <w:lang w:val="en-US"/>
        </w:rPr>
      </w:r>
      <w:r w:rsidR="00D049CA" w:rsidRPr="003A7C3F">
        <w:rPr>
          <w:rFonts w:ascii="Arial" w:hAnsi="Arial" w:cs="Arial"/>
          <w:sz w:val="20"/>
          <w:lang w:val="en-US"/>
        </w:rPr>
        <w:fldChar w:fldCharType="separate"/>
      </w:r>
      <w:r w:rsidR="005E5F62">
        <w:rPr>
          <w:rFonts w:ascii="Arial" w:hAnsi="Arial" w:cs="Arial"/>
          <w:sz w:val="20"/>
          <w:lang w:val="en-US"/>
        </w:rPr>
        <w:t>[1]</w:t>
      </w:r>
      <w:r w:rsidR="00D049CA" w:rsidRPr="003A7C3F">
        <w:rPr>
          <w:rFonts w:ascii="Arial" w:hAnsi="Arial" w:cs="Arial"/>
          <w:sz w:val="20"/>
          <w:lang w:val="en-US"/>
        </w:rPr>
        <w:fldChar w:fldCharType="end"/>
      </w:r>
      <w:r w:rsidR="00D049CA" w:rsidRPr="003A7C3F">
        <w:rPr>
          <w:rFonts w:ascii="Arial" w:hAnsi="Arial" w:cs="Arial"/>
          <w:sz w:val="20"/>
          <w:lang w:val="en-US"/>
        </w:rPr>
        <w:t>. It is</w:t>
      </w:r>
      <w:r w:rsidR="00B23183" w:rsidRPr="003A7C3F">
        <w:rPr>
          <w:rFonts w:ascii="Arial" w:hAnsi="Arial" w:cs="Arial"/>
          <w:sz w:val="20"/>
          <w:lang w:val="en-US"/>
        </w:rPr>
        <w:t xml:space="preserve"> therefore</w:t>
      </w:r>
      <w:r w:rsidR="00D049CA" w:rsidRPr="003A7C3F">
        <w:rPr>
          <w:rFonts w:ascii="Arial" w:hAnsi="Arial" w:cs="Arial"/>
          <w:sz w:val="20"/>
          <w:lang w:val="en-US"/>
        </w:rPr>
        <w:t xml:space="preserve"> foreseen that</w:t>
      </w:r>
      <w:r w:rsidR="00B23183" w:rsidRPr="003A7C3F">
        <w:rPr>
          <w:rFonts w:ascii="Arial" w:hAnsi="Arial" w:cs="Arial"/>
          <w:sz w:val="20"/>
          <w:lang w:val="en-US"/>
        </w:rPr>
        <w:t xml:space="preserve"> 3GPP will need to start a Release 15 study</w:t>
      </w:r>
      <w:r w:rsidR="0096386D" w:rsidRPr="003A7C3F">
        <w:rPr>
          <w:rFonts w:ascii="Arial" w:hAnsi="Arial" w:cs="Arial"/>
          <w:sz w:val="20"/>
          <w:lang w:val="en-US"/>
        </w:rPr>
        <w:t xml:space="preserve"> item on</w:t>
      </w:r>
      <w:r w:rsidR="00B23183" w:rsidRPr="003A7C3F">
        <w:rPr>
          <w:rFonts w:ascii="Arial" w:hAnsi="Arial" w:cs="Arial"/>
          <w:sz w:val="20"/>
          <w:lang w:val="en-US"/>
        </w:rPr>
        <w:t xml:space="preserve"> the NB-IoT/eMTC fulfillment of the mMTC set of requirements, just as proposed in </w:t>
      </w:r>
      <w:r w:rsidR="00B272D2" w:rsidRPr="003A7C3F">
        <w:rPr>
          <w:rFonts w:ascii="Arial" w:hAnsi="Arial" w:cs="Arial"/>
          <w:sz w:val="20"/>
        </w:rPr>
        <w:t xml:space="preserve">RP-162485, </w:t>
      </w:r>
      <w:r w:rsidR="00B272D2" w:rsidRPr="00135D26">
        <w:rPr>
          <w:rFonts w:ascii="Arial" w:hAnsi="Arial" w:cs="Arial"/>
          <w:i/>
          <w:sz w:val="20"/>
        </w:rPr>
        <w:t>Study on support of NB-IoT/eMTC for the Next Generation mMTC requirements</w:t>
      </w:r>
      <w:r w:rsidR="00B272D2" w:rsidRPr="003A7C3F">
        <w:rPr>
          <w:rFonts w:ascii="Arial" w:hAnsi="Arial" w:cs="Arial"/>
          <w:sz w:val="20"/>
        </w:rPr>
        <w:t xml:space="preserve"> </w:t>
      </w:r>
      <w:r w:rsidR="00B272D2" w:rsidRPr="003A7C3F">
        <w:rPr>
          <w:rFonts w:ascii="Arial" w:hAnsi="Arial" w:cs="Arial"/>
          <w:sz w:val="20"/>
        </w:rPr>
        <w:fldChar w:fldCharType="begin"/>
      </w:r>
      <w:r w:rsidR="00B272D2" w:rsidRPr="003A7C3F">
        <w:rPr>
          <w:rFonts w:ascii="Arial" w:hAnsi="Arial" w:cs="Arial"/>
          <w:sz w:val="20"/>
        </w:rPr>
        <w:instrText xml:space="preserve"> REF _Ref471289534 \r \h </w:instrText>
      </w:r>
      <w:r w:rsidR="003A7C3F">
        <w:rPr>
          <w:rFonts w:ascii="Arial" w:hAnsi="Arial" w:cs="Arial"/>
          <w:sz w:val="20"/>
        </w:rPr>
        <w:instrText xml:space="preserve"> \* MERGEFORMAT </w:instrText>
      </w:r>
      <w:r w:rsidR="00B272D2" w:rsidRPr="003A7C3F">
        <w:rPr>
          <w:rFonts w:ascii="Arial" w:hAnsi="Arial" w:cs="Arial"/>
          <w:sz w:val="20"/>
        </w:rPr>
      </w:r>
      <w:r w:rsidR="00B272D2" w:rsidRPr="003A7C3F">
        <w:rPr>
          <w:rFonts w:ascii="Arial" w:hAnsi="Arial" w:cs="Arial"/>
          <w:sz w:val="20"/>
        </w:rPr>
        <w:fldChar w:fldCharType="separate"/>
      </w:r>
      <w:r w:rsidR="005E5F62">
        <w:rPr>
          <w:rFonts w:ascii="Arial" w:hAnsi="Arial" w:cs="Arial"/>
          <w:sz w:val="20"/>
        </w:rPr>
        <w:t>[2]</w:t>
      </w:r>
      <w:r w:rsidR="00B272D2" w:rsidRPr="003A7C3F">
        <w:rPr>
          <w:rFonts w:ascii="Arial" w:hAnsi="Arial" w:cs="Arial"/>
          <w:sz w:val="20"/>
        </w:rPr>
        <w:fldChar w:fldCharType="end"/>
      </w:r>
      <w:r w:rsidR="00B23183" w:rsidRPr="003A7C3F">
        <w:rPr>
          <w:rFonts w:ascii="Arial" w:hAnsi="Arial" w:cs="Arial"/>
          <w:sz w:val="20"/>
          <w:lang w:val="en-US"/>
        </w:rPr>
        <w:t>.</w:t>
      </w:r>
    </w:p>
    <w:p w14:paraId="70274CE3" w14:textId="43CF3C96" w:rsidR="00517F9E" w:rsidRPr="003A7C3F" w:rsidRDefault="00B272D2" w:rsidP="00517F9E">
      <w:pPr>
        <w:pStyle w:val="BodyText"/>
        <w:rPr>
          <w:rFonts w:ascii="Arial" w:hAnsi="Arial" w:cs="Arial"/>
          <w:sz w:val="20"/>
        </w:rPr>
      </w:pPr>
      <w:r w:rsidRPr="003A7C3F">
        <w:rPr>
          <w:rFonts w:ascii="Arial" w:hAnsi="Arial" w:cs="Arial"/>
          <w:sz w:val="20"/>
        </w:rPr>
        <w:t>Technical R</w:t>
      </w:r>
      <w:r w:rsidR="002B7260" w:rsidRPr="003A7C3F">
        <w:rPr>
          <w:rFonts w:ascii="Arial" w:hAnsi="Arial" w:cs="Arial"/>
          <w:sz w:val="20"/>
        </w:rPr>
        <w:t xml:space="preserve">eport </w:t>
      </w:r>
      <w:r w:rsidRPr="003A7C3F">
        <w:rPr>
          <w:rFonts w:ascii="Arial" w:hAnsi="Arial" w:cs="Arial"/>
          <w:sz w:val="20"/>
        </w:rPr>
        <w:t>(</w:t>
      </w:r>
      <w:r w:rsidR="00282882" w:rsidRPr="003A7C3F">
        <w:rPr>
          <w:rFonts w:ascii="Arial" w:hAnsi="Arial" w:cs="Arial"/>
          <w:sz w:val="20"/>
        </w:rPr>
        <w:t>TR</w:t>
      </w:r>
      <w:r w:rsidRPr="003A7C3F">
        <w:rPr>
          <w:rFonts w:ascii="Arial" w:hAnsi="Arial" w:cs="Arial"/>
          <w:sz w:val="20"/>
        </w:rPr>
        <w:t>)</w:t>
      </w:r>
      <w:r w:rsidR="00282882" w:rsidRPr="003A7C3F">
        <w:rPr>
          <w:rFonts w:ascii="Arial" w:hAnsi="Arial" w:cs="Arial"/>
          <w:sz w:val="20"/>
        </w:rPr>
        <w:t xml:space="preserve"> 38.913 </w:t>
      </w:r>
      <w:r w:rsidR="002B7260" w:rsidRPr="00135D26">
        <w:rPr>
          <w:rFonts w:ascii="Arial" w:hAnsi="Arial" w:cs="Arial"/>
          <w:i/>
          <w:sz w:val="20"/>
        </w:rPr>
        <w:t>Study on Scenarios and Requirements for Next Generation Access Technologies</w:t>
      </w:r>
      <w:r w:rsidRPr="003A7C3F">
        <w:rPr>
          <w:rFonts w:ascii="Arial" w:hAnsi="Arial" w:cs="Arial"/>
          <w:sz w:val="20"/>
        </w:rPr>
        <w:t xml:space="preserve"> </w:t>
      </w:r>
      <w:r w:rsidRPr="003A7C3F">
        <w:rPr>
          <w:rFonts w:ascii="Arial" w:hAnsi="Arial" w:cs="Arial"/>
          <w:sz w:val="20"/>
        </w:rPr>
        <w:fldChar w:fldCharType="begin"/>
      </w:r>
      <w:r w:rsidRPr="003A7C3F">
        <w:rPr>
          <w:rFonts w:ascii="Arial" w:hAnsi="Arial" w:cs="Arial"/>
          <w:sz w:val="20"/>
        </w:rPr>
        <w:instrText xml:space="preserve"> REF _Ref471289618 \r \h </w:instrText>
      </w:r>
      <w:r w:rsidR="003A7C3F">
        <w:rPr>
          <w:rFonts w:ascii="Arial" w:hAnsi="Arial" w:cs="Arial"/>
          <w:sz w:val="20"/>
        </w:rPr>
        <w:instrText xml:space="preserve"> \* MERGEFORMAT </w:instrText>
      </w:r>
      <w:r w:rsidRPr="003A7C3F">
        <w:rPr>
          <w:rFonts w:ascii="Arial" w:hAnsi="Arial" w:cs="Arial"/>
          <w:sz w:val="20"/>
        </w:rPr>
      </w:r>
      <w:r w:rsidRPr="003A7C3F">
        <w:rPr>
          <w:rFonts w:ascii="Arial" w:hAnsi="Arial" w:cs="Arial"/>
          <w:sz w:val="20"/>
        </w:rPr>
        <w:fldChar w:fldCharType="separate"/>
      </w:r>
      <w:r w:rsidR="005E5F62">
        <w:rPr>
          <w:rFonts w:ascii="Arial" w:hAnsi="Arial" w:cs="Arial"/>
          <w:sz w:val="20"/>
        </w:rPr>
        <w:t>[3]</w:t>
      </w:r>
      <w:r w:rsidRPr="003A7C3F">
        <w:rPr>
          <w:rFonts w:ascii="Arial" w:hAnsi="Arial" w:cs="Arial"/>
          <w:sz w:val="20"/>
        </w:rPr>
        <w:fldChar w:fldCharType="end"/>
      </w:r>
      <w:r w:rsidRPr="003A7C3F">
        <w:rPr>
          <w:rFonts w:ascii="Arial" w:hAnsi="Arial" w:cs="Arial"/>
          <w:sz w:val="20"/>
        </w:rPr>
        <w:t xml:space="preserve"> identifies four key </w:t>
      </w:r>
      <w:r w:rsidR="00517F9E" w:rsidRPr="003A7C3F">
        <w:rPr>
          <w:rFonts w:ascii="Arial" w:hAnsi="Arial" w:cs="Arial"/>
          <w:sz w:val="20"/>
        </w:rPr>
        <w:t>performance indicators for mMTC, namely:</w:t>
      </w:r>
    </w:p>
    <w:p w14:paraId="213E7261" w14:textId="4FEE6982" w:rsidR="00517F9E" w:rsidRPr="003A7C3F" w:rsidRDefault="00517F9E" w:rsidP="00517F9E">
      <w:pPr>
        <w:pStyle w:val="BodyText"/>
        <w:numPr>
          <w:ilvl w:val="0"/>
          <w:numId w:val="48"/>
        </w:numPr>
        <w:rPr>
          <w:rFonts w:ascii="Arial" w:hAnsi="Arial" w:cs="Arial"/>
          <w:sz w:val="20"/>
          <w:szCs w:val="22"/>
          <w:lang w:eastAsia="ja-JP"/>
        </w:rPr>
      </w:pPr>
      <w:r w:rsidRPr="003A7C3F">
        <w:rPr>
          <w:rFonts w:ascii="Arial" w:hAnsi="Arial" w:cs="Arial"/>
          <w:sz w:val="20"/>
          <w:szCs w:val="22"/>
          <w:lang w:eastAsia="ja-JP"/>
        </w:rPr>
        <w:t xml:space="preserve">Support latency of at least 10 seconds. </w:t>
      </w:r>
    </w:p>
    <w:p w14:paraId="597EA4FF" w14:textId="7B22DBF6" w:rsidR="00517F9E" w:rsidRPr="003A7C3F" w:rsidRDefault="00517F9E" w:rsidP="00517F9E">
      <w:pPr>
        <w:pStyle w:val="BodyText"/>
        <w:numPr>
          <w:ilvl w:val="0"/>
          <w:numId w:val="48"/>
        </w:numPr>
        <w:rPr>
          <w:rFonts w:ascii="Arial" w:hAnsi="Arial" w:cs="Arial"/>
          <w:sz w:val="20"/>
          <w:szCs w:val="22"/>
          <w:lang w:eastAsia="ja-JP"/>
        </w:rPr>
      </w:pPr>
      <w:r w:rsidRPr="003A7C3F">
        <w:rPr>
          <w:rFonts w:ascii="Arial" w:hAnsi="Arial" w:cs="Arial"/>
          <w:sz w:val="20"/>
          <w:szCs w:val="22"/>
          <w:lang w:eastAsia="ja-JP"/>
        </w:rPr>
        <w:t>Support coverage of 164 dB Maximum Coupling Loss (MCL).</w:t>
      </w:r>
    </w:p>
    <w:p w14:paraId="647FAF4E" w14:textId="2722BE45" w:rsidR="00517F9E" w:rsidRPr="003A7C3F" w:rsidRDefault="00517F9E" w:rsidP="00517F9E">
      <w:pPr>
        <w:pStyle w:val="BodyText"/>
        <w:numPr>
          <w:ilvl w:val="0"/>
          <w:numId w:val="48"/>
        </w:numPr>
        <w:rPr>
          <w:rFonts w:ascii="Arial" w:hAnsi="Arial" w:cs="Arial"/>
          <w:sz w:val="20"/>
          <w:szCs w:val="22"/>
          <w:lang w:eastAsia="ja-JP"/>
        </w:rPr>
      </w:pPr>
      <w:r w:rsidRPr="003A7C3F">
        <w:rPr>
          <w:rFonts w:ascii="Arial" w:hAnsi="Arial" w:cs="Arial"/>
          <w:sz w:val="20"/>
          <w:szCs w:val="22"/>
          <w:lang w:eastAsia="ja-JP"/>
        </w:rPr>
        <w:t>Support UE battery life beyond 10 years.</w:t>
      </w:r>
    </w:p>
    <w:p w14:paraId="03F24AEE" w14:textId="49B3B2C9" w:rsidR="00517F9E" w:rsidRPr="003A7C3F" w:rsidRDefault="00517F9E" w:rsidP="00517F9E">
      <w:pPr>
        <w:pStyle w:val="BodyText"/>
        <w:numPr>
          <w:ilvl w:val="0"/>
          <w:numId w:val="48"/>
        </w:numPr>
        <w:rPr>
          <w:rFonts w:ascii="Arial" w:hAnsi="Arial" w:cs="Arial"/>
          <w:sz w:val="20"/>
        </w:rPr>
      </w:pPr>
      <w:r w:rsidRPr="003A7C3F">
        <w:rPr>
          <w:rFonts w:ascii="Arial" w:hAnsi="Arial" w:cs="Arial"/>
          <w:sz w:val="20"/>
          <w:szCs w:val="22"/>
          <w:lang w:eastAsia="ja-JP"/>
        </w:rPr>
        <w:t>Support connection density of 1,000,000 devices per square km.</w:t>
      </w:r>
    </w:p>
    <w:p w14:paraId="7CDA9749" w14:textId="00DB2BD0" w:rsidR="00517F9E" w:rsidRPr="003A7C3F" w:rsidRDefault="00517F9E" w:rsidP="003A2944">
      <w:pPr>
        <w:pStyle w:val="BodyText"/>
        <w:rPr>
          <w:rFonts w:ascii="Arial" w:hAnsi="Arial" w:cs="Arial"/>
          <w:sz w:val="20"/>
        </w:rPr>
      </w:pPr>
      <w:r w:rsidRPr="003A7C3F">
        <w:rPr>
          <w:rFonts w:ascii="Arial" w:hAnsi="Arial" w:cs="Arial"/>
          <w:sz w:val="20"/>
        </w:rPr>
        <w:t xml:space="preserve">In this contribution we focus on the UE </w:t>
      </w:r>
      <w:r w:rsidR="009A29BB" w:rsidRPr="003A7C3F">
        <w:rPr>
          <w:rFonts w:ascii="Arial" w:hAnsi="Arial" w:cs="Arial"/>
          <w:sz w:val="20"/>
        </w:rPr>
        <w:t>“Latency for infrequent small packets”</w:t>
      </w:r>
      <w:r w:rsidRPr="003A7C3F">
        <w:rPr>
          <w:rFonts w:ascii="Arial" w:hAnsi="Arial" w:cs="Arial"/>
          <w:sz w:val="20"/>
        </w:rPr>
        <w:t xml:space="preserve"> KPI captured in chapter 11.7 of TR 38.913:</w:t>
      </w:r>
    </w:p>
    <w:p w14:paraId="6E9493EA" w14:textId="77777777" w:rsidR="009A29BB" w:rsidRPr="00135D26" w:rsidRDefault="00517F9E" w:rsidP="009A29BB">
      <w:pPr>
        <w:rPr>
          <w:rFonts w:ascii="Arial" w:hAnsi="Arial" w:cs="Arial"/>
          <w:sz w:val="20"/>
          <w:lang w:val="en-US"/>
        </w:rPr>
      </w:pPr>
      <w:r w:rsidRPr="00135D26">
        <w:rPr>
          <w:rFonts w:ascii="Arial" w:hAnsi="Arial" w:cs="Arial"/>
          <w:sz w:val="20"/>
          <w:lang w:val="en-US"/>
        </w:rPr>
        <w:t xml:space="preserve"> </w:t>
      </w:r>
      <w:r w:rsidR="00282882" w:rsidRPr="00135D26">
        <w:rPr>
          <w:rFonts w:ascii="Arial" w:hAnsi="Arial" w:cs="Arial"/>
          <w:sz w:val="20"/>
          <w:lang w:val="en-US"/>
        </w:rPr>
        <w:t>“</w:t>
      </w:r>
      <w:bookmarkEnd w:id="4"/>
      <w:r w:rsidR="009A29BB" w:rsidRPr="00135D26">
        <w:rPr>
          <w:rFonts w:ascii="Arial" w:hAnsi="Arial" w:cs="Arial"/>
          <w:sz w:val="20"/>
          <w:lang w:val="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54FB5E95" w14:textId="77777777" w:rsidR="009A29BB" w:rsidRPr="00135D26" w:rsidRDefault="009A29BB" w:rsidP="009A29BB">
      <w:pPr>
        <w:rPr>
          <w:rFonts w:ascii="Arial" w:hAnsi="Arial" w:cs="Arial"/>
          <w:sz w:val="20"/>
          <w:lang w:val="en-US"/>
        </w:rPr>
      </w:pPr>
      <w:r w:rsidRPr="00135D26">
        <w:rPr>
          <w:rFonts w:ascii="Arial" w:hAnsi="Arial" w:cs="Arial"/>
          <w:sz w:val="20"/>
          <w:lang w:val="en-US"/>
        </w:rPr>
        <w:t xml:space="preserve">For the definition above, the latency shall be no worse than 10 seconds on the uplink for a 20 byte application packet (with uncompressed IP header corresponding to 105 bytes physical layer) measured at the maximum </w:t>
      </w:r>
      <w:r w:rsidRPr="00135D26">
        <w:rPr>
          <w:rFonts w:ascii="Arial" w:hAnsi="Arial" w:cs="Arial" w:hint="eastAsia"/>
          <w:sz w:val="20"/>
          <w:lang w:val="en-US"/>
        </w:rPr>
        <w:t>coupling loss (</w:t>
      </w:r>
      <w:r w:rsidRPr="00135D26">
        <w:rPr>
          <w:rFonts w:ascii="Arial" w:hAnsi="Arial" w:cs="Arial"/>
          <w:sz w:val="20"/>
          <w:lang w:val="en-US"/>
        </w:rPr>
        <w:t>M</w:t>
      </w:r>
      <w:r w:rsidRPr="00135D26">
        <w:rPr>
          <w:rFonts w:ascii="Arial" w:hAnsi="Arial" w:cs="Arial" w:hint="eastAsia"/>
          <w:sz w:val="20"/>
          <w:lang w:val="en-US"/>
        </w:rPr>
        <w:t>ax</w:t>
      </w:r>
      <w:r w:rsidRPr="00135D26">
        <w:rPr>
          <w:rFonts w:ascii="Arial" w:hAnsi="Arial" w:cs="Arial"/>
          <w:sz w:val="20"/>
          <w:lang w:val="en-US"/>
        </w:rPr>
        <w:t>CL</w:t>
      </w:r>
      <w:r w:rsidRPr="00135D26">
        <w:rPr>
          <w:rFonts w:ascii="Arial" w:hAnsi="Arial" w:cs="Arial" w:hint="eastAsia"/>
          <w:sz w:val="20"/>
          <w:lang w:val="en-US"/>
        </w:rPr>
        <w:t>) of</w:t>
      </w:r>
      <w:r w:rsidRPr="00135D26">
        <w:rPr>
          <w:rFonts w:ascii="Arial" w:hAnsi="Arial" w:cs="Arial"/>
          <w:sz w:val="20"/>
          <w:lang w:val="en-US"/>
        </w:rPr>
        <w:t xml:space="preserve"> 164dB.</w:t>
      </w:r>
    </w:p>
    <w:p w14:paraId="4A686D98" w14:textId="06177860" w:rsidR="009A29BB" w:rsidRPr="00135D26" w:rsidRDefault="009A29BB" w:rsidP="009A29BB">
      <w:pPr>
        <w:rPr>
          <w:rFonts w:ascii="Arial" w:hAnsi="Arial" w:cs="Arial"/>
          <w:sz w:val="20"/>
          <w:lang w:val="en-US"/>
        </w:rPr>
      </w:pPr>
      <w:r w:rsidRPr="00135D26">
        <w:rPr>
          <w:rFonts w:ascii="Arial" w:hAnsi="Arial" w:cs="Arial"/>
          <w:sz w:val="20"/>
          <w:lang w:val="en-US"/>
        </w:rPr>
        <w:t xml:space="preserve">Analytical evaluation and system level evaluation </w:t>
      </w:r>
      <w:r w:rsidRPr="00135D26">
        <w:rPr>
          <w:rFonts w:ascii="Arial" w:hAnsi="Arial" w:cs="Arial" w:hint="eastAsia"/>
          <w:sz w:val="20"/>
          <w:lang w:val="en-US"/>
        </w:rPr>
        <w:t xml:space="preserve">can be considered </w:t>
      </w:r>
      <w:r w:rsidRPr="00135D26">
        <w:rPr>
          <w:rFonts w:ascii="Arial" w:hAnsi="Arial" w:cs="Arial"/>
          <w:sz w:val="20"/>
          <w:lang w:val="en-US"/>
        </w:rPr>
        <w:t>if needed</w:t>
      </w:r>
      <w:r w:rsidRPr="00135D26">
        <w:rPr>
          <w:rFonts w:ascii="Arial" w:hAnsi="Arial" w:cs="Arial" w:hint="eastAsia"/>
          <w:sz w:val="20"/>
          <w:lang w:val="en-US"/>
        </w:rPr>
        <w:t>.</w:t>
      </w:r>
      <w:r w:rsidR="0072683E" w:rsidRPr="00135D26">
        <w:rPr>
          <w:rFonts w:ascii="Arial" w:hAnsi="Arial" w:cs="Arial"/>
          <w:sz w:val="20"/>
          <w:lang w:val="en-US"/>
        </w:rPr>
        <w:t>”</w:t>
      </w:r>
    </w:p>
    <w:p w14:paraId="1DE99D66" w14:textId="7BFD8512" w:rsidR="00517F9E" w:rsidRPr="003A7C3F" w:rsidRDefault="00517F9E" w:rsidP="009A29BB">
      <w:pPr>
        <w:spacing w:after="180"/>
        <w:jc w:val="left"/>
        <w:rPr>
          <w:rFonts w:ascii="Arial" w:hAnsi="Arial" w:cs="Arial"/>
          <w:sz w:val="20"/>
          <w:lang w:val="en-US"/>
        </w:rPr>
      </w:pPr>
      <w:r w:rsidRPr="003A7C3F">
        <w:rPr>
          <w:rFonts w:ascii="Arial" w:hAnsi="Arial" w:cs="Arial"/>
          <w:sz w:val="20"/>
          <w:lang w:val="en-US"/>
        </w:rPr>
        <w:t>More specifically the purpose of this paper is to propose an evaluation methodology, that can be used in the IMT-2020 mMTC self-evaluation. We also present preliminary results for NB-IoT using the suggested evaluation approach.</w:t>
      </w:r>
      <w:r w:rsidR="006B6A7A" w:rsidRPr="003A7C3F">
        <w:rPr>
          <w:rFonts w:ascii="Arial" w:hAnsi="Arial" w:cs="Arial"/>
          <w:sz w:val="20"/>
          <w:lang w:val="en-US"/>
        </w:rPr>
        <w:t xml:space="preserve"> Chapter 2 contains a set of proposals defining this methodology while chapter 3 exemplifies the use of this methodology using NB-IoT.</w:t>
      </w:r>
    </w:p>
    <w:p w14:paraId="5B077DC9" w14:textId="29A917FA" w:rsidR="001B4C46" w:rsidRPr="00282882" w:rsidRDefault="00A77026" w:rsidP="001B4C46">
      <w:pPr>
        <w:pStyle w:val="Heading1"/>
      </w:pPr>
      <w:r>
        <w:t xml:space="preserve">Evaluation </w:t>
      </w:r>
      <w:r w:rsidR="001B740F">
        <w:t>methodology</w:t>
      </w:r>
    </w:p>
    <w:p w14:paraId="4971629C" w14:textId="1C8452BF" w:rsidR="00C065EE" w:rsidRPr="003A7C3F" w:rsidRDefault="003A7C3F" w:rsidP="003A7C3F">
      <w:pPr>
        <w:pStyle w:val="Heading2"/>
        <w:numPr>
          <w:ilvl w:val="1"/>
          <w:numId w:val="49"/>
        </w:numPr>
      </w:pPr>
      <w:r w:rsidRPr="003A7C3F">
        <w:t>General methodology of evaluation</w:t>
      </w:r>
    </w:p>
    <w:p w14:paraId="161D5818" w14:textId="2509524F" w:rsidR="00C15647" w:rsidRPr="003A7C3F" w:rsidRDefault="00C15647" w:rsidP="001B4C46">
      <w:pPr>
        <w:tabs>
          <w:tab w:val="left" w:pos="5245"/>
        </w:tabs>
        <w:rPr>
          <w:rFonts w:ascii="Arial" w:hAnsi="Arial" w:cs="Arial"/>
          <w:sz w:val="20"/>
        </w:rPr>
      </w:pPr>
      <w:r w:rsidRPr="003A7C3F">
        <w:rPr>
          <w:rFonts w:ascii="Arial" w:hAnsi="Arial" w:cs="Arial"/>
          <w:sz w:val="20"/>
        </w:rPr>
        <w:t>During the work on N</w:t>
      </w:r>
      <w:r w:rsidR="00B46990" w:rsidRPr="003A7C3F">
        <w:rPr>
          <w:rFonts w:ascii="Arial" w:hAnsi="Arial" w:cs="Arial"/>
          <w:sz w:val="20"/>
        </w:rPr>
        <w:t>B-IoT</w:t>
      </w:r>
      <w:r w:rsidRPr="003A7C3F">
        <w:rPr>
          <w:rFonts w:ascii="Arial" w:hAnsi="Arial" w:cs="Arial"/>
          <w:sz w:val="20"/>
        </w:rPr>
        <w:t xml:space="preserve"> in Release 13</w:t>
      </w:r>
      <w:r w:rsidR="00C60394" w:rsidRPr="003A7C3F">
        <w:rPr>
          <w:rFonts w:ascii="Arial" w:hAnsi="Arial" w:cs="Arial"/>
          <w:sz w:val="20"/>
        </w:rPr>
        <w:t xml:space="preserve"> </w:t>
      </w:r>
      <w:r w:rsidR="001B740F" w:rsidRPr="003A7C3F">
        <w:rPr>
          <w:rFonts w:ascii="Arial" w:hAnsi="Arial" w:cs="Arial"/>
          <w:sz w:val="20"/>
        </w:rPr>
        <w:t>latency</w:t>
      </w:r>
      <w:r w:rsidR="00C60394" w:rsidRPr="003A7C3F">
        <w:rPr>
          <w:rFonts w:ascii="Arial" w:hAnsi="Arial" w:cs="Arial"/>
          <w:sz w:val="20"/>
        </w:rPr>
        <w:t xml:space="preserve"> evaluation was performed based on the </w:t>
      </w:r>
      <w:r w:rsidR="001B4C46" w:rsidRPr="003A7C3F">
        <w:rPr>
          <w:rFonts w:ascii="Arial" w:hAnsi="Arial" w:cs="Arial"/>
          <w:sz w:val="20"/>
        </w:rPr>
        <w:t>methodology described i</w:t>
      </w:r>
      <w:r w:rsidR="00A77026" w:rsidRPr="003A7C3F">
        <w:rPr>
          <w:rFonts w:ascii="Arial" w:hAnsi="Arial" w:cs="Arial"/>
          <w:sz w:val="20"/>
        </w:rPr>
        <w:t xml:space="preserve">n </w:t>
      </w:r>
      <w:r w:rsidRPr="003A7C3F">
        <w:rPr>
          <w:rFonts w:ascii="Arial" w:hAnsi="Arial" w:cs="Arial"/>
          <w:sz w:val="20"/>
        </w:rPr>
        <w:t xml:space="preserve">the study on </w:t>
      </w:r>
      <w:r w:rsidRPr="00135D26">
        <w:rPr>
          <w:rFonts w:ascii="Arial" w:hAnsi="Arial" w:cs="Arial"/>
          <w:i/>
          <w:sz w:val="20"/>
        </w:rPr>
        <w:t>Cellular system support for ultra-low complexity and low throughput Internet of Things</w:t>
      </w:r>
      <w:r w:rsidRPr="003A7C3F">
        <w:rPr>
          <w:rFonts w:ascii="Arial" w:hAnsi="Arial" w:cs="Arial"/>
          <w:sz w:val="20"/>
        </w:rPr>
        <w:t xml:space="preserve"> </w:t>
      </w:r>
      <w:r w:rsidR="00A77026" w:rsidRPr="003A7C3F">
        <w:rPr>
          <w:rFonts w:ascii="Arial" w:hAnsi="Arial" w:cs="Arial"/>
          <w:sz w:val="20"/>
        </w:rPr>
        <w:fldChar w:fldCharType="begin"/>
      </w:r>
      <w:r w:rsidR="00A77026" w:rsidRPr="003A7C3F">
        <w:rPr>
          <w:rFonts w:ascii="Arial" w:hAnsi="Arial" w:cs="Arial"/>
          <w:sz w:val="20"/>
        </w:rPr>
        <w:instrText xml:space="preserve"> REF _Ref463001619 \r \h </w:instrText>
      </w:r>
      <w:r w:rsidR="003A7C3F">
        <w:rPr>
          <w:rFonts w:ascii="Arial" w:hAnsi="Arial" w:cs="Arial"/>
          <w:sz w:val="20"/>
        </w:rPr>
        <w:instrText xml:space="preserve"> \* MERGEFORMAT </w:instrText>
      </w:r>
      <w:r w:rsidR="00A77026" w:rsidRPr="003A7C3F">
        <w:rPr>
          <w:rFonts w:ascii="Arial" w:hAnsi="Arial" w:cs="Arial"/>
          <w:sz w:val="20"/>
        </w:rPr>
      </w:r>
      <w:r w:rsidR="00A77026" w:rsidRPr="003A7C3F">
        <w:rPr>
          <w:rFonts w:ascii="Arial" w:hAnsi="Arial" w:cs="Arial"/>
          <w:sz w:val="20"/>
        </w:rPr>
        <w:fldChar w:fldCharType="separate"/>
      </w:r>
      <w:r w:rsidR="005E5F62">
        <w:rPr>
          <w:rFonts w:ascii="Arial" w:hAnsi="Arial" w:cs="Arial"/>
          <w:sz w:val="20"/>
        </w:rPr>
        <w:t>[4]</w:t>
      </w:r>
      <w:r w:rsidR="00A77026" w:rsidRPr="003A7C3F">
        <w:rPr>
          <w:rFonts w:ascii="Arial" w:hAnsi="Arial" w:cs="Arial"/>
          <w:sz w:val="20"/>
        </w:rPr>
        <w:fldChar w:fldCharType="end"/>
      </w:r>
      <w:r w:rsidR="001B4C46" w:rsidRPr="003A7C3F">
        <w:rPr>
          <w:rFonts w:ascii="Arial" w:hAnsi="Arial" w:cs="Arial"/>
          <w:sz w:val="20"/>
        </w:rPr>
        <w:t xml:space="preserve">. </w:t>
      </w:r>
      <w:r w:rsidRPr="003A7C3F">
        <w:rPr>
          <w:rFonts w:ascii="Arial" w:hAnsi="Arial" w:cs="Arial"/>
          <w:sz w:val="20"/>
        </w:rPr>
        <w:t xml:space="preserve"> </w:t>
      </w:r>
    </w:p>
    <w:p w14:paraId="10B1B823" w14:textId="4BBD9AC3" w:rsidR="00C15647" w:rsidRPr="003A7C3F" w:rsidRDefault="00C15647" w:rsidP="001B4C46">
      <w:pPr>
        <w:tabs>
          <w:tab w:val="left" w:pos="5245"/>
        </w:tabs>
        <w:rPr>
          <w:rFonts w:ascii="Arial" w:hAnsi="Arial" w:cs="Arial"/>
          <w:sz w:val="20"/>
        </w:rPr>
      </w:pPr>
      <w:r w:rsidRPr="003A7C3F">
        <w:rPr>
          <w:rFonts w:ascii="Arial" w:hAnsi="Arial" w:cs="Arial"/>
          <w:sz w:val="20"/>
        </w:rPr>
        <w:t>Part of this methodology was to model a complete signalling flow for the transmission of an uplink report. The methodology included</w:t>
      </w:r>
      <w:r w:rsidR="0069028F" w:rsidRPr="003A7C3F">
        <w:rPr>
          <w:rFonts w:ascii="Arial" w:hAnsi="Arial" w:cs="Arial"/>
          <w:sz w:val="20"/>
        </w:rPr>
        <w:t xml:space="preserve"> the following steps from the device point of view</w:t>
      </w:r>
      <w:r w:rsidRPr="003A7C3F">
        <w:rPr>
          <w:rFonts w:ascii="Arial" w:hAnsi="Arial" w:cs="Arial"/>
          <w:sz w:val="20"/>
        </w:rPr>
        <w:t>:</w:t>
      </w:r>
    </w:p>
    <w:p w14:paraId="6A909BB4" w14:textId="7E21B19C" w:rsidR="00C15647" w:rsidRPr="003A7C3F" w:rsidRDefault="00C15647" w:rsidP="00316DB4">
      <w:pPr>
        <w:pStyle w:val="BodyText"/>
        <w:numPr>
          <w:ilvl w:val="0"/>
          <w:numId w:val="50"/>
        </w:numPr>
        <w:rPr>
          <w:rFonts w:ascii="Arial" w:hAnsi="Arial" w:cs="Arial"/>
          <w:sz w:val="20"/>
          <w:szCs w:val="22"/>
          <w:lang w:eastAsia="ja-JP"/>
        </w:rPr>
      </w:pPr>
      <w:r w:rsidRPr="003A7C3F">
        <w:rPr>
          <w:rFonts w:ascii="Arial" w:hAnsi="Arial" w:cs="Arial"/>
          <w:sz w:val="20"/>
          <w:szCs w:val="22"/>
          <w:lang w:eastAsia="ja-JP"/>
        </w:rPr>
        <w:t xml:space="preserve">Synchronizing to the system </w:t>
      </w:r>
      <w:r w:rsidR="0069028F" w:rsidRPr="003A7C3F">
        <w:rPr>
          <w:rFonts w:ascii="Arial" w:hAnsi="Arial" w:cs="Arial"/>
          <w:sz w:val="20"/>
          <w:szCs w:val="22"/>
          <w:lang w:eastAsia="ja-JP"/>
        </w:rPr>
        <w:t>after waking up from the most energy efficient state.</w:t>
      </w:r>
    </w:p>
    <w:p w14:paraId="4AA7A900" w14:textId="4B1F05E9" w:rsidR="00C15647" w:rsidRPr="003A7C3F" w:rsidRDefault="00C15647" w:rsidP="00316DB4">
      <w:pPr>
        <w:pStyle w:val="BodyText"/>
        <w:numPr>
          <w:ilvl w:val="0"/>
          <w:numId w:val="50"/>
        </w:numPr>
        <w:rPr>
          <w:rFonts w:ascii="Arial" w:hAnsi="Arial" w:cs="Arial"/>
          <w:sz w:val="20"/>
          <w:szCs w:val="22"/>
          <w:lang w:eastAsia="ja-JP"/>
        </w:rPr>
      </w:pPr>
      <w:r w:rsidRPr="003A7C3F">
        <w:rPr>
          <w:rFonts w:ascii="Arial" w:hAnsi="Arial" w:cs="Arial"/>
          <w:sz w:val="20"/>
          <w:szCs w:val="22"/>
          <w:lang w:eastAsia="ja-JP"/>
        </w:rPr>
        <w:t>Setting up a connection, including:</w:t>
      </w:r>
    </w:p>
    <w:p w14:paraId="3D5569C5" w14:textId="33ED301E" w:rsidR="00C15647" w:rsidRPr="003A7C3F" w:rsidRDefault="00C15647" w:rsidP="00316DB4">
      <w:pPr>
        <w:pStyle w:val="BodyText"/>
        <w:numPr>
          <w:ilvl w:val="1"/>
          <w:numId w:val="50"/>
        </w:numPr>
        <w:rPr>
          <w:rFonts w:ascii="Arial" w:hAnsi="Arial" w:cs="Arial"/>
          <w:sz w:val="20"/>
          <w:szCs w:val="22"/>
          <w:lang w:eastAsia="ja-JP"/>
        </w:rPr>
      </w:pPr>
      <w:r w:rsidRPr="003A7C3F">
        <w:rPr>
          <w:rFonts w:ascii="Arial" w:hAnsi="Arial" w:cs="Arial"/>
          <w:sz w:val="20"/>
          <w:szCs w:val="22"/>
          <w:lang w:eastAsia="ja-JP"/>
        </w:rPr>
        <w:lastRenderedPageBreak/>
        <w:t>Reading basic system information to acquire</w:t>
      </w:r>
      <w:r w:rsidR="00316DB4" w:rsidRPr="003A7C3F">
        <w:rPr>
          <w:rFonts w:ascii="Arial" w:hAnsi="Arial" w:cs="Arial"/>
          <w:sz w:val="20"/>
          <w:szCs w:val="22"/>
          <w:lang w:eastAsia="ja-JP"/>
        </w:rPr>
        <w:t xml:space="preserve"> e.g.</w:t>
      </w:r>
      <w:r w:rsidRPr="003A7C3F">
        <w:rPr>
          <w:rFonts w:ascii="Arial" w:hAnsi="Arial" w:cs="Arial"/>
          <w:sz w:val="20"/>
          <w:szCs w:val="22"/>
          <w:lang w:eastAsia="ja-JP"/>
        </w:rPr>
        <w:t xml:space="preserve"> frame synchronization, </w:t>
      </w:r>
      <w:r w:rsidR="00316DB4" w:rsidRPr="003A7C3F">
        <w:rPr>
          <w:rFonts w:ascii="Arial" w:hAnsi="Arial" w:cs="Arial"/>
          <w:sz w:val="20"/>
          <w:szCs w:val="22"/>
          <w:lang w:eastAsia="ja-JP"/>
        </w:rPr>
        <w:t xml:space="preserve">access </w:t>
      </w:r>
      <w:r w:rsidRPr="003A7C3F">
        <w:rPr>
          <w:rFonts w:ascii="Arial" w:hAnsi="Arial" w:cs="Arial"/>
          <w:sz w:val="20"/>
          <w:szCs w:val="22"/>
          <w:lang w:eastAsia="ja-JP"/>
        </w:rPr>
        <w:t>barring information and SI change status.</w:t>
      </w:r>
    </w:p>
    <w:p w14:paraId="6B9EC199" w14:textId="37BA276F" w:rsidR="00C15647" w:rsidRPr="003A7C3F" w:rsidRDefault="00C15647" w:rsidP="00316DB4">
      <w:pPr>
        <w:pStyle w:val="BodyText"/>
        <w:numPr>
          <w:ilvl w:val="1"/>
          <w:numId w:val="50"/>
        </w:numPr>
        <w:rPr>
          <w:rFonts w:ascii="Arial" w:hAnsi="Arial" w:cs="Arial"/>
          <w:sz w:val="20"/>
          <w:szCs w:val="22"/>
          <w:lang w:eastAsia="ja-JP"/>
        </w:rPr>
      </w:pPr>
      <w:r w:rsidRPr="003A7C3F">
        <w:rPr>
          <w:rFonts w:ascii="Arial" w:hAnsi="Arial" w:cs="Arial"/>
          <w:sz w:val="20"/>
          <w:szCs w:val="22"/>
          <w:lang w:eastAsia="ja-JP"/>
        </w:rPr>
        <w:t xml:space="preserve">Performing the </w:t>
      </w:r>
      <w:r w:rsidR="00316DB4" w:rsidRPr="003A7C3F">
        <w:rPr>
          <w:rFonts w:ascii="Arial" w:hAnsi="Arial" w:cs="Arial"/>
          <w:sz w:val="20"/>
          <w:szCs w:val="22"/>
          <w:lang w:eastAsia="ja-JP"/>
        </w:rPr>
        <w:t xml:space="preserve">system </w:t>
      </w:r>
      <w:r w:rsidRPr="003A7C3F">
        <w:rPr>
          <w:rFonts w:ascii="Arial" w:hAnsi="Arial" w:cs="Arial"/>
          <w:sz w:val="20"/>
          <w:szCs w:val="22"/>
          <w:lang w:eastAsia="ja-JP"/>
        </w:rPr>
        <w:t>access procedure.</w:t>
      </w:r>
    </w:p>
    <w:p w14:paraId="760008C0" w14:textId="456D2659" w:rsidR="00C15647" w:rsidRPr="003A7C3F" w:rsidRDefault="00C15647" w:rsidP="00316DB4">
      <w:pPr>
        <w:pStyle w:val="BodyText"/>
        <w:numPr>
          <w:ilvl w:val="1"/>
          <w:numId w:val="50"/>
        </w:numPr>
        <w:rPr>
          <w:rFonts w:ascii="Arial" w:hAnsi="Arial" w:cs="Arial"/>
          <w:sz w:val="20"/>
          <w:szCs w:val="22"/>
          <w:lang w:eastAsia="ja-JP"/>
        </w:rPr>
      </w:pPr>
      <w:r w:rsidRPr="003A7C3F">
        <w:rPr>
          <w:rFonts w:ascii="Arial" w:hAnsi="Arial" w:cs="Arial"/>
          <w:sz w:val="20"/>
          <w:szCs w:val="22"/>
          <w:lang w:eastAsia="ja-JP"/>
        </w:rPr>
        <w:t xml:space="preserve">Configuring radio bearers. </w:t>
      </w:r>
    </w:p>
    <w:p w14:paraId="0764EE71" w14:textId="4ACEF04B" w:rsidR="00C15647" w:rsidRPr="003A7C3F" w:rsidRDefault="0069028F" w:rsidP="00316DB4">
      <w:pPr>
        <w:pStyle w:val="BodyText"/>
        <w:numPr>
          <w:ilvl w:val="0"/>
          <w:numId w:val="50"/>
        </w:numPr>
        <w:rPr>
          <w:rFonts w:ascii="Arial" w:hAnsi="Arial" w:cs="Arial"/>
          <w:sz w:val="20"/>
          <w:szCs w:val="22"/>
          <w:lang w:eastAsia="ja-JP"/>
        </w:rPr>
      </w:pPr>
      <w:r w:rsidRPr="003A7C3F">
        <w:rPr>
          <w:rFonts w:ascii="Arial" w:hAnsi="Arial" w:cs="Arial"/>
          <w:sz w:val="20"/>
          <w:szCs w:val="22"/>
          <w:lang w:eastAsia="ja-JP"/>
        </w:rPr>
        <w:t>T</w:t>
      </w:r>
      <w:r w:rsidR="00C15647" w:rsidRPr="003A7C3F">
        <w:rPr>
          <w:rFonts w:ascii="Arial" w:hAnsi="Arial" w:cs="Arial"/>
          <w:sz w:val="20"/>
          <w:szCs w:val="22"/>
          <w:lang w:eastAsia="ja-JP"/>
        </w:rPr>
        <w:t>ransmitting the uplink report</w:t>
      </w:r>
    </w:p>
    <w:p w14:paraId="698186A4" w14:textId="4057C317" w:rsidR="0069028F" w:rsidRPr="003A7C3F" w:rsidRDefault="0069028F" w:rsidP="001B4C46">
      <w:pPr>
        <w:tabs>
          <w:tab w:val="left" w:pos="5245"/>
        </w:tabs>
        <w:rPr>
          <w:rFonts w:ascii="Arial" w:hAnsi="Arial" w:cs="Arial"/>
          <w:sz w:val="20"/>
        </w:rPr>
      </w:pPr>
      <w:r w:rsidRPr="003A7C3F">
        <w:rPr>
          <w:rFonts w:ascii="Arial" w:hAnsi="Arial" w:cs="Arial"/>
          <w:sz w:val="20"/>
        </w:rPr>
        <w:fldChar w:fldCharType="begin"/>
      </w:r>
      <w:r w:rsidRPr="003A7C3F">
        <w:rPr>
          <w:rFonts w:ascii="Arial" w:hAnsi="Arial" w:cs="Arial"/>
          <w:sz w:val="20"/>
        </w:rPr>
        <w:instrText xml:space="preserve"> REF _Ref425337423 \h  \* MERGEFORMAT </w:instrText>
      </w:r>
      <w:r w:rsidRPr="003A7C3F">
        <w:rPr>
          <w:rFonts w:ascii="Arial" w:hAnsi="Arial" w:cs="Arial"/>
          <w:sz w:val="20"/>
        </w:rPr>
      </w:r>
      <w:r w:rsidRPr="003A7C3F">
        <w:rPr>
          <w:rFonts w:ascii="Arial" w:hAnsi="Arial" w:cs="Arial"/>
          <w:sz w:val="20"/>
        </w:rPr>
        <w:fldChar w:fldCharType="separate"/>
      </w:r>
      <w:r w:rsidR="005E5F62" w:rsidRPr="003A7C3F">
        <w:rPr>
          <w:rFonts w:ascii="Arial" w:hAnsi="Arial" w:cs="Arial"/>
          <w:sz w:val="20"/>
        </w:rPr>
        <w:t xml:space="preserve">Figure </w:t>
      </w:r>
      <w:r w:rsidR="005E5F62">
        <w:rPr>
          <w:rFonts w:ascii="Arial" w:hAnsi="Arial" w:cs="Arial"/>
          <w:noProof/>
          <w:sz w:val="20"/>
        </w:rPr>
        <w:t>1</w:t>
      </w:r>
      <w:r w:rsidRPr="003A7C3F">
        <w:rPr>
          <w:rFonts w:ascii="Arial" w:hAnsi="Arial" w:cs="Arial"/>
          <w:sz w:val="20"/>
        </w:rPr>
        <w:fldChar w:fldCharType="end"/>
      </w:r>
      <w:r w:rsidRPr="003A7C3F">
        <w:rPr>
          <w:rFonts w:ascii="Arial" w:hAnsi="Arial" w:cs="Arial"/>
          <w:sz w:val="20"/>
        </w:rPr>
        <w:t xml:space="preserve"> </w:t>
      </w:r>
      <w:r w:rsidR="00CF40D7" w:rsidRPr="003A7C3F">
        <w:rPr>
          <w:rFonts w:ascii="Arial" w:hAnsi="Arial" w:cs="Arial"/>
          <w:sz w:val="20"/>
        </w:rPr>
        <w:t>illustrates the methodology when mapped onto the RRC Resume procedure and channels specified for NB-IoT. The figure indicates time components for synchronizing (T</w:t>
      </w:r>
      <w:r w:rsidR="00CF40D7" w:rsidRPr="003A7C3F">
        <w:rPr>
          <w:rFonts w:ascii="Arial" w:hAnsi="Arial" w:cs="Arial"/>
          <w:sz w:val="20"/>
          <w:vertAlign w:val="subscript"/>
        </w:rPr>
        <w:t>SYNC</w:t>
      </w:r>
      <w:r w:rsidR="00CF40D7" w:rsidRPr="003A7C3F">
        <w:rPr>
          <w:rFonts w:ascii="Arial" w:hAnsi="Arial" w:cs="Arial"/>
          <w:sz w:val="20"/>
        </w:rPr>
        <w:t>), setting up the connection (T</w:t>
      </w:r>
      <w:r w:rsidR="00CF40D7" w:rsidRPr="003A7C3F">
        <w:rPr>
          <w:rFonts w:ascii="Arial" w:hAnsi="Arial" w:cs="Arial"/>
          <w:sz w:val="20"/>
          <w:vertAlign w:val="subscript"/>
        </w:rPr>
        <w:t>SETUP</w:t>
      </w:r>
      <w:r w:rsidR="00CF40D7" w:rsidRPr="003A7C3F">
        <w:rPr>
          <w:rFonts w:ascii="Arial" w:hAnsi="Arial" w:cs="Arial"/>
          <w:sz w:val="20"/>
        </w:rPr>
        <w:t>), transmitting the UL data (T</w:t>
      </w:r>
      <w:r w:rsidR="00CF40D7" w:rsidRPr="003A7C3F">
        <w:rPr>
          <w:rFonts w:ascii="Arial" w:hAnsi="Arial" w:cs="Arial"/>
          <w:sz w:val="20"/>
          <w:vertAlign w:val="subscript"/>
        </w:rPr>
        <w:t>DATA</w:t>
      </w:r>
      <w:r w:rsidR="00CF40D7" w:rsidRPr="003A7C3F">
        <w:rPr>
          <w:rFonts w:ascii="Arial" w:hAnsi="Arial" w:cs="Arial"/>
          <w:sz w:val="20"/>
        </w:rPr>
        <w:t>) and to release the connection (T</w:t>
      </w:r>
      <w:r w:rsidR="00CF40D7" w:rsidRPr="003A7C3F">
        <w:rPr>
          <w:rFonts w:ascii="Arial" w:hAnsi="Arial" w:cs="Arial"/>
          <w:sz w:val="20"/>
          <w:vertAlign w:val="subscript"/>
        </w:rPr>
        <w:t>RELEASE</w:t>
      </w:r>
      <w:r w:rsidR="00CF40D7" w:rsidRPr="003A7C3F">
        <w:rPr>
          <w:rFonts w:ascii="Arial" w:hAnsi="Arial" w:cs="Arial"/>
          <w:sz w:val="20"/>
        </w:rPr>
        <w:t>). The latency to be reported is proposed to be calculated as T</w:t>
      </w:r>
      <w:r w:rsidR="00CF40D7" w:rsidRPr="003A7C3F">
        <w:rPr>
          <w:rFonts w:ascii="Arial" w:hAnsi="Arial" w:cs="Arial"/>
          <w:sz w:val="20"/>
          <w:vertAlign w:val="subscript"/>
        </w:rPr>
        <w:t>SYNC</w:t>
      </w:r>
      <w:r w:rsidR="00CF40D7" w:rsidRPr="003A7C3F">
        <w:rPr>
          <w:rFonts w:ascii="Arial" w:hAnsi="Arial" w:cs="Arial"/>
          <w:sz w:val="20"/>
        </w:rPr>
        <w:t xml:space="preserve"> + T</w:t>
      </w:r>
      <w:r w:rsidR="00CF40D7" w:rsidRPr="003A7C3F">
        <w:rPr>
          <w:rFonts w:ascii="Arial" w:hAnsi="Arial" w:cs="Arial"/>
          <w:sz w:val="20"/>
          <w:vertAlign w:val="subscript"/>
        </w:rPr>
        <w:t>SETUP</w:t>
      </w:r>
      <w:r w:rsidR="00CF40D7" w:rsidRPr="003A7C3F">
        <w:rPr>
          <w:rFonts w:ascii="Arial" w:hAnsi="Arial" w:cs="Arial"/>
          <w:sz w:val="20"/>
        </w:rPr>
        <w:t xml:space="preserve"> + T</w:t>
      </w:r>
      <w:r w:rsidR="00CF40D7" w:rsidRPr="003A7C3F">
        <w:rPr>
          <w:rFonts w:ascii="Arial" w:hAnsi="Arial" w:cs="Arial"/>
          <w:sz w:val="20"/>
          <w:vertAlign w:val="subscript"/>
        </w:rPr>
        <w:t>DATA</w:t>
      </w:r>
      <w:r w:rsidR="00CF40D7" w:rsidRPr="003A7C3F">
        <w:rPr>
          <w:rFonts w:ascii="Arial" w:hAnsi="Arial" w:cs="Arial"/>
          <w:sz w:val="20"/>
        </w:rPr>
        <w:t>. T</w:t>
      </w:r>
      <w:r w:rsidR="00CF40D7" w:rsidRPr="003A7C3F">
        <w:rPr>
          <w:rFonts w:ascii="Arial" w:hAnsi="Arial" w:cs="Arial"/>
          <w:sz w:val="20"/>
          <w:vertAlign w:val="subscript"/>
        </w:rPr>
        <w:t>RELEASE</w:t>
      </w:r>
      <w:r w:rsidR="00CF40D7" w:rsidRPr="003A7C3F">
        <w:rPr>
          <w:rFonts w:ascii="Arial" w:hAnsi="Arial" w:cs="Arial"/>
          <w:sz w:val="20"/>
        </w:rPr>
        <w:t xml:space="preserve"> is proposed to be excluded from the reported latency.</w:t>
      </w:r>
    </w:p>
    <w:p w14:paraId="48AEA911" w14:textId="28A560A6" w:rsidR="00B46990" w:rsidRPr="003A7C3F" w:rsidRDefault="00B46990" w:rsidP="001B4C46">
      <w:pPr>
        <w:tabs>
          <w:tab w:val="left" w:pos="5245"/>
        </w:tabs>
        <w:rPr>
          <w:rFonts w:ascii="Arial" w:hAnsi="Arial" w:cs="Arial"/>
          <w:sz w:val="20"/>
        </w:rPr>
      </w:pPr>
    </w:p>
    <w:p w14:paraId="54B5BDBA" w14:textId="1E2FD12D" w:rsidR="001B4C46" w:rsidRPr="003A7C3F" w:rsidRDefault="00C127E4" w:rsidP="001B4C46">
      <w:pPr>
        <w:spacing w:after="0"/>
        <w:jc w:val="center"/>
        <w:rPr>
          <w:rFonts w:ascii="Arial" w:hAnsi="Arial" w:cs="Arial"/>
          <w:sz w:val="20"/>
        </w:rPr>
      </w:pPr>
      <w:r>
        <w:rPr>
          <w:noProof/>
          <w:sz w:val="20"/>
          <w:lang w:val="en-US" w:eastAsia="en-US"/>
        </w:rPr>
        <w:drawing>
          <wp:inline distT="0" distB="0" distL="0" distR="0" wp14:anchorId="13A73CD9" wp14:editId="0E7546CA">
            <wp:extent cx="5040173" cy="3599993"/>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B-IoT_Latency.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173" cy="3599993"/>
                    </a:xfrm>
                    <a:prstGeom prst="rect">
                      <a:avLst/>
                    </a:prstGeom>
                  </pic:spPr>
                </pic:pic>
              </a:graphicData>
            </a:graphic>
          </wp:inline>
        </w:drawing>
      </w:r>
    </w:p>
    <w:p w14:paraId="5B3C7032" w14:textId="2B78747B" w:rsidR="001B4C46" w:rsidRPr="003A7C3F" w:rsidRDefault="001B4C46" w:rsidP="001B4C46">
      <w:pPr>
        <w:pStyle w:val="Caption"/>
        <w:ind w:hanging="432"/>
        <w:rPr>
          <w:rFonts w:ascii="Arial" w:hAnsi="Arial" w:cs="Arial"/>
          <w:sz w:val="20"/>
        </w:rPr>
      </w:pPr>
      <w:bookmarkStart w:id="5" w:name="_Ref425337423"/>
      <w:r w:rsidRPr="003A7C3F">
        <w:rPr>
          <w:rFonts w:ascii="Arial" w:hAnsi="Arial" w:cs="Arial"/>
          <w:sz w:val="20"/>
        </w:rPr>
        <w:t xml:space="preserve">Figure </w:t>
      </w:r>
      <w:r w:rsidR="00372EB8" w:rsidRPr="003A7C3F">
        <w:rPr>
          <w:rFonts w:ascii="Arial" w:hAnsi="Arial" w:cs="Arial"/>
          <w:sz w:val="20"/>
        </w:rPr>
        <w:fldChar w:fldCharType="begin"/>
      </w:r>
      <w:r w:rsidRPr="003A7C3F">
        <w:rPr>
          <w:rFonts w:ascii="Arial" w:hAnsi="Arial" w:cs="Arial"/>
          <w:sz w:val="20"/>
        </w:rPr>
        <w:instrText xml:space="preserve"> SEQ Figure \* ARABIC </w:instrText>
      </w:r>
      <w:r w:rsidR="00372EB8" w:rsidRPr="003A7C3F">
        <w:rPr>
          <w:rFonts w:ascii="Arial" w:hAnsi="Arial" w:cs="Arial"/>
          <w:sz w:val="20"/>
        </w:rPr>
        <w:fldChar w:fldCharType="separate"/>
      </w:r>
      <w:r w:rsidR="005E5F62">
        <w:rPr>
          <w:rFonts w:ascii="Arial" w:hAnsi="Arial" w:cs="Arial"/>
          <w:noProof/>
          <w:sz w:val="20"/>
        </w:rPr>
        <w:t>1</w:t>
      </w:r>
      <w:r w:rsidR="00372EB8" w:rsidRPr="003A7C3F">
        <w:rPr>
          <w:rFonts w:ascii="Arial" w:hAnsi="Arial" w:cs="Arial"/>
          <w:noProof/>
          <w:sz w:val="20"/>
        </w:rPr>
        <w:fldChar w:fldCharType="end"/>
      </w:r>
      <w:bookmarkEnd w:id="5"/>
      <w:r w:rsidRPr="003A7C3F">
        <w:rPr>
          <w:rFonts w:ascii="Arial" w:hAnsi="Arial" w:cs="Arial"/>
          <w:sz w:val="20"/>
        </w:rPr>
        <w:t xml:space="preserve">: </w:t>
      </w:r>
      <w:r w:rsidR="0069028F" w:rsidRPr="003A7C3F">
        <w:rPr>
          <w:rFonts w:ascii="Arial" w:hAnsi="Arial" w:cs="Arial"/>
          <w:sz w:val="20"/>
        </w:rPr>
        <w:t xml:space="preserve">Data and signalling flow used to model NB-IoT </w:t>
      </w:r>
      <w:r w:rsidR="008A2D83">
        <w:rPr>
          <w:rFonts w:ascii="Arial" w:hAnsi="Arial" w:cs="Arial"/>
          <w:sz w:val="20"/>
        </w:rPr>
        <w:t>RRC Resume</w:t>
      </w:r>
      <w:r w:rsidR="0069028F" w:rsidRPr="003A7C3F">
        <w:rPr>
          <w:rFonts w:ascii="Arial" w:hAnsi="Arial" w:cs="Arial"/>
          <w:sz w:val="20"/>
        </w:rPr>
        <w:t xml:space="preserve"> battery performance.</w:t>
      </w:r>
      <w:r w:rsidRPr="003A7C3F">
        <w:rPr>
          <w:rFonts w:ascii="Arial" w:hAnsi="Arial" w:cs="Arial"/>
          <w:sz w:val="20"/>
        </w:rPr>
        <w:t xml:space="preserve"> </w:t>
      </w:r>
    </w:p>
    <w:p w14:paraId="3CD14759" w14:textId="4ED2ABC8" w:rsidR="00316DB4" w:rsidRPr="003A7C3F" w:rsidRDefault="00316DB4" w:rsidP="0069028F">
      <w:pPr>
        <w:tabs>
          <w:tab w:val="left" w:pos="5245"/>
        </w:tabs>
        <w:rPr>
          <w:rFonts w:ascii="Arial" w:hAnsi="Arial" w:cs="Arial"/>
          <w:sz w:val="20"/>
        </w:rPr>
      </w:pPr>
      <w:r w:rsidRPr="003A7C3F">
        <w:rPr>
          <w:rFonts w:ascii="Arial" w:hAnsi="Arial" w:cs="Arial"/>
          <w:sz w:val="20"/>
        </w:rPr>
        <w:t>It is our view that this procedure is sufficiently generic to also apply for the self-evaluations of the mMTC requirements.</w:t>
      </w:r>
      <w:r w:rsidR="00387AE7" w:rsidRPr="003A7C3F">
        <w:rPr>
          <w:rFonts w:ascii="Arial" w:hAnsi="Arial" w:cs="Arial"/>
          <w:sz w:val="20"/>
        </w:rPr>
        <w:t xml:space="preserve"> </w:t>
      </w:r>
      <w:r w:rsidR="00FD5C9F" w:rsidRPr="003A7C3F">
        <w:rPr>
          <w:rFonts w:ascii="Arial" w:hAnsi="Arial" w:cs="Arial"/>
          <w:sz w:val="20"/>
        </w:rPr>
        <w:t>If</w:t>
      </w:r>
      <w:r w:rsidR="00387AE7" w:rsidRPr="003A7C3F">
        <w:rPr>
          <w:rFonts w:ascii="Arial" w:hAnsi="Arial" w:cs="Arial"/>
          <w:sz w:val="20"/>
        </w:rPr>
        <w:t xml:space="preserve"> parts of the procedure are not applicable to the evaluated IMT 2020 candidate solution,</w:t>
      </w:r>
      <w:r w:rsidR="00FD5C9F" w:rsidRPr="003A7C3F">
        <w:rPr>
          <w:rFonts w:ascii="Arial" w:hAnsi="Arial" w:cs="Arial"/>
          <w:sz w:val="20"/>
        </w:rPr>
        <w:t xml:space="preserve"> i.e. NB-IoT or eMTC, </w:t>
      </w:r>
      <w:r w:rsidR="00387AE7" w:rsidRPr="003A7C3F">
        <w:rPr>
          <w:rFonts w:ascii="Arial" w:hAnsi="Arial" w:cs="Arial"/>
          <w:sz w:val="20"/>
        </w:rPr>
        <w:t xml:space="preserve"> then those should be left out. </w:t>
      </w:r>
    </w:p>
    <w:p w14:paraId="1078802F" w14:textId="70427B09" w:rsidR="0069028F" w:rsidRPr="003A7C3F" w:rsidRDefault="00316DB4" w:rsidP="0069028F">
      <w:pPr>
        <w:tabs>
          <w:tab w:val="left" w:pos="5245"/>
        </w:tabs>
        <w:rPr>
          <w:rFonts w:ascii="Arial" w:hAnsi="Arial" w:cs="Arial"/>
          <w:sz w:val="20"/>
        </w:rPr>
      </w:pPr>
      <w:r w:rsidRPr="003A7C3F">
        <w:rPr>
          <w:rFonts w:ascii="Arial" w:hAnsi="Arial" w:cs="Arial"/>
          <w:b/>
          <w:sz w:val="20"/>
        </w:rPr>
        <w:t xml:space="preserve">Proposal 1: For the IMT-2020 </w:t>
      </w:r>
      <w:r w:rsidR="00387AE7" w:rsidRPr="003A7C3F">
        <w:rPr>
          <w:rFonts w:ascii="Arial" w:hAnsi="Arial" w:cs="Arial"/>
          <w:b/>
          <w:sz w:val="20"/>
        </w:rPr>
        <w:t xml:space="preserve">mMTC </w:t>
      </w:r>
      <w:r w:rsidR="00207590" w:rsidRPr="003A7C3F">
        <w:rPr>
          <w:rFonts w:ascii="Arial" w:hAnsi="Arial" w:cs="Arial"/>
          <w:b/>
          <w:sz w:val="20"/>
        </w:rPr>
        <w:t xml:space="preserve">latency </w:t>
      </w:r>
      <w:r w:rsidRPr="003A7C3F">
        <w:rPr>
          <w:rFonts w:ascii="Arial" w:hAnsi="Arial" w:cs="Arial"/>
          <w:b/>
          <w:sz w:val="20"/>
        </w:rPr>
        <w:t xml:space="preserve">self-evaluations follow the applicable parts of the </w:t>
      </w:r>
      <w:r w:rsidR="00E33A4A" w:rsidRPr="003A7C3F">
        <w:rPr>
          <w:rFonts w:ascii="Arial" w:hAnsi="Arial" w:cs="Arial"/>
          <w:b/>
          <w:sz w:val="20"/>
        </w:rPr>
        <w:t xml:space="preserve">outlined procedure (steps 1 to 3) in chapter 2.1 </w:t>
      </w:r>
      <w:r w:rsidR="00207590" w:rsidRPr="003A7C3F">
        <w:rPr>
          <w:rFonts w:ascii="Arial" w:hAnsi="Arial" w:cs="Arial"/>
          <w:b/>
          <w:sz w:val="20"/>
        </w:rPr>
        <w:t>to calculate the latency as T</w:t>
      </w:r>
      <w:r w:rsidR="00207590" w:rsidRPr="003A7C3F">
        <w:rPr>
          <w:rFonts w:ascii="Arial" w:hAnsi="Arial" w:cs="Arial"/>
          <w:b/>
          <w:sz w:val="20"/>
          <w:vertAlign w:val="subscript"/>
        </w:rPr>
        <w:t>SYNC</w:t>
      </w:r>
      <w:r w:rsidR="00207590" w:rsidRPr="003A7C3F">
        <w:rPr>
          <w:rFonts w:ascii="Arial" w:hAnsi="Arial" w:cs="Arial"/>
          <w:b/>
          <w:sz w:val="20"/>
        </w:rPr>
        <w:t xml:space="preserve"> + T</w:t>
      </w:r>
      <w:r w:rsidR="00207590" w:rsidRPr="003A7C3F">
        <w:rPr>
          <w:rFonts w:ascii="Arial" w:hAnsi="Arial" w:cs="Arial"/>
          <w:b/>
          <w:sz w:val="20"/>
          <w:vertAlign w:val="subscript"/>
        </w:rPr>
        <w:t>SETUP</w:t>
      </w:r>
      <w:r w:rsidR="00207590" w:rsidRPr="003A7C3F">
        <w:rPr>
          <w:rFonts w:ascii="Arial" w:hAnsi="Arial" w:cs="Arial"/>
          <w:b/>
          <w:sz w:val="20"/>
        </w:rPr>
        <w:t xml:space="preserve"> + T</w:t>
      </w:r>
      <w:r w:rsidR="00207590" w:rsidRPr="003A7C3F">
        <w:rPr>
          <w:rFonts w:ascii="Arial" w:hAnsi="Arial" w:cs="Arial"/>
          <w:b/>
          <w:sz w:val="20"/>
          <w:vertAlign w:val="subscript"/>
        </w:rPr>
        <w:t>DATA</w:t>
      </w:r>
      <w:r w:rsidRPr="003A7C3F">
        <w:rPr>
          <w:rFonts w:ascii="Arial" w:hAnsi="Arial" w:cs="Arial"/>
          <w:b/>
          <w:sz w:val="20"/>
        </w:rPr>
        <w:t>.</w:t>
      </w:r>
      <w:r w:rsidRPr="003A7C3F">
        <w:rPr>
          <w:rFonts w:ascii="Arial" w:hAnsi="Arial" w:cs="Arial"/>
          <w:sz w:val="20"/>
        </w:rPr>
        <w:t xml:space="preserve"> </w:t>
      </w:r>
    </w:p>
    <w:p w14:paraId="7240CB93" w14:textId="749EE1CF" w:rsidR="0069028F" w:rsidRDefault="0069028F" w:rsidP="0069028F">
      <w:pPr>
        <w:pStyle w:val="Heading2"/>
        <w:numPr>
          <w:ilvl w:val="1"/>
          <w:numId w:val="49"/>
        </w:numPr>
      </w:pPr>
      <w:r>
        <w:t>Evaluation assumptions</w:t>
      </w:r>
    </w:p>
    <w:p w14:paraId="48D7D50E" w14:textId="1D7FFDAA" w:rsidR="00D01723" w:rsidRDefault="007D241F" w:rsidP="00D01723">
      <w:pPr>
        <w:pStyle w:val="Heading3"/>
        <w:ind w:left="1134" w:hanging="1134"/>
        <w:rPr>
          <w:rFonts w:eastAsia="Times New Roman" w:cs="Times New Roman"/>
          <w:szCs w:val="20"/>
          <w:lang w:val="en-US" w:eastAsia="en-US"/>
        </w:rPr>
      </w:pPr>
      <w:r>
        <w:rPr>
          <w:rFonts w:eastAsia="Times New Roman" w:cs="Times New Roman"/>
          <w:szCs w:val="20"/>
        </w:rPr>
        <w:t xml:space="preserve">Protocol </w:t>
      </w:r>
      <w:r w:rsidR="00207590">
        <w:rPr>
          <w:rFonts w:eastAsia="Times New Roman" w:cs="Times New Roman"/>
          <w:szCs w:val="20"/>
        </w:rPr>
        <w:t>aspects</w:t>
      </w:r>
    </w:p>
    <w:p w14:paraId="2BBB9338" w14:textId="2DEBDCAF" w:rsidR="00207590" w:rsidRPr="003A7C3F" w:rsidRDefault="00602FB6" w:rsidP="001B4C46">
      <w:pPr>
        <w:tabs>
          <w:tab w:val="left" w:pos="5245"/>
        </w:tabs>
        <w:rPr>
          <w:rFonts w:ascii="Arial" w:hAnsi="Arial" w:cs="Arial"/>
          <w:sz w:val="20"/>
        </w:rPr>
      </w:pPr>
      <w:r w:rsidRPr="003A7C3F">
        <w:rPr>
          <w:rFonts w:ascii="Arial" w:hAnsi="Arial" w:cs="Arial"/>
          <w:sz w:val="20"/>
        </w:rPr>
        <w:t xml:space="preserve">To perform the evaluations of </w:t>
      </w:r>
      <w:r w:rsidR="00207590" w:rsidRPr="003A7C3F">
        <w:rPr>
          <w:rFonts w:ascii="Arial" w:hAnsi="Arial" w:cs="Arial"/>
          <w:sz w:val="20"/>
        </w:rPr>
        <w:t>latency</w:t>
      </w:r>
      <w:r w:rsidRPr="003A7C3F">
        <w:rPr>
          <w:rFonts w:ascii="Arial" w:hAnsi="Arial" w:cs="Arial"/>
          <w:sz w:val="20"/>
        </w:rPr>
        <w:t xml:space="preserve"> </w:t>
      </w:r>
      <w:r w:rsidR="00207590" w:rsidRPr="003A7C3F">
        <w:rPr>
          <w:rFonts w:ascii="Arial" w:hAnsi="Arial" w:cs="Arial"/>
          <w:sz w:val="20"/>
        </w:rPr>
        <w:t xml:space="preserve">a </w:t>
      </w:r>
      <w:r w:rsidRPr="003A7C3F">
        <w:rPr>
          <w:rFonts w:ascii="Arial" w:hAnsi="Arial" w:cs="Arial"/>
          <w:sz w:val="20"/>
        </w:rPr>
        <w:t>number of simulation parameters needs to be agreed. The first is the packet sizes to be modelled. TR 38.913</w:t>
      </w:r>
      <w:r w:rsidR="008A2D83">
        <w:rPr>
          <w:rFonts w:ascii="Arial" w:hAnsi="Arial" w:cs="Arial"/>
          <w:sz w:val="20"/>
        </w:rPr>
        <w:t xml:space="preserve"> </w:t>
      </w:r>
      <w:r w:rsidR="008A2D83">
        <w:rPr>
          <w:rFonts w:ascii="Arial" w:hAnsi="Arial" w:cs="Arial"/>
          <w:sz w:val="20"/>
        </w:rPr>
        <w:fldChar w:fldCharType="begin"/>
      </w:r>
      <w:r w:rsidR="008A2D83">
        <w:rPr>
          <w:rFonts w:ascii="Arial" w:hAnsi="Arial" w:cs="Arial"/>
          <w:sz w:val="20"/>
        </w:rPr>
        <w:instrText xml:space="preserve"> REF _Ref471304478 \r \h </w:instrText>
      </w:r>
      <w:r w:rsidR="008A2D83">
        <w:rPr>
          <w:rFonts w:ascii="Arial" w:hAnsi="Arial" w:cs="Arial"/>
          <w:sz w:val="20"/>
        </w:rPr>
      </w:r>
      <w:r w:rsidR="008A2D83">
        <w:rPr>
          <w:rFonts w:ascii="Arial" w:hAnsi="Arial" w:cs="Arial"/>
          <w:sz w:val="20"/>
        </w:rPr>
        <w:fldChar w:fldCharType="separate"/>
      </w:r>
      <w:r w:rsidR="008A2D83">
        <w:rPr>
          <w:rFonts w:ascii="Arial" w:hAnsi="Arial" w:cs="Arial"/>
          <w:sz w:val="20"/>
        </w:rPr>
        <w:t>[3]</w:t>
      </w:r>
      <w:r w:rsidR="008A2D83">
        <w:rPr>
          <w:rFonts w:ascii="Arial" w:hAnsi="Arial" w:cs="Arial"/>
          <w:sz w:val="20"/>
        </w:rPr>
        <w:fldChar w:fldCharType="end"/>
      </w:r>
      <w:r w:rsidR="00207590" w:rsidRPr="003A7C3F">
        <w:rPr>
          <w:rFonts w:ascii="Arial" w:hAnsi="Arial" w:cs="Arial"/>
          <w:sz w:val="20"/>
        </w:rPr>
        <w:t xml:space="preserve"> mentions an uplink application level packet size of 2</w:t>
      </w:r>
      <w:r w:rsidRPr="003A7C3F">
        <w:rPr>
          <w:rFonts w:ascii="Arial" w:hAnsi="Arial" w:cs="Arial"/>
          <w:sz w:val="20"/>
        </w:rPr>
        <w:t>0 bytes</w:t>
      </w:r>
      <w:r w:rsidR="00207590" w:rsidRPr="003A7C3F">
        <w:rPr>
          <w:rFonts w:ascii="Arial" w:hAnsi="Arial" w:cs="Arial"/>
          <w:sz w:val="20"/>
        </w:rPr>
        <w:t xml:space="preserve"> which maps to a physical layer packet size of 105 bytes when taking IP header compression into account.</w:t>
      </w:r>
    </w:p>
    <w:p w14:paraId="488C15BC" w14:textId="215ADACC" w:rsidR="00207590" w:rsidRPr="003A7C3F" w:rsidRDefault="00207590" w:rsidP="001B4C46">
      <w:pPr>
        <w:tabs>
          <w:tab w:val="left" w:pos="5245"/>
        </w:tabs>
        <w:rPr>
          <w:rFonts w:ascii="Arial" w:hAnsi="Arial" w:cs="Arial"/>
          <w:sz w:val="20"/>
        </w:rPr>
      </w:pPr>
      <w:r w:rsidRPr="003A7C3F">
        <w:rPr>
          <w:rFonts w:ascii="Arial" w:hAnsi="Arial" w:cs="Arial"/>
          <w:sz w:val="20"/>
        </w:rPr>
        <w:t xml:space="preserve">Since the overhead from the PDCP/RLC/MAC/PHY protocol stack depends on the studied procedure we propose to evaluate a packet size of 85 </w:t>
      </w:r>
      <w:r w:rsidR="00B47CB5" w:rsidRPr="003A7C3F">
        <w:rPr>
          <w:rFonts w:ascii="Arial" w:hAnsi="Arial" w:cs="Arial"/>
          <w:sz w:val="20"/>
        </w:rPr>
        <w:t xml:space="preserve">bytes on top of the PDCP layer. </w:t>
      </w:r>
      <w:r w:rsidR="00F13034" w:rsidRPr="003A7C3F">
        <w:rPr>
          <w:rFonts w:ascii="Arial" w:hAnsi="Arial" w:cs="Arial"/>
          <w:sz w:val="20"/>
        </w:rPr>
        <w:t>The 85 bytes is based on 20 bytes application data combined with 65 bytes overhead from application, security, transport and internet protocols.</w:t>
      </w:r>
    </w:p>
    <w:p w14:paraId="4B125B4D" w14:textId="66E561F3" w:rsidR="00B47CB5" w:rsidRPr="005E5F62" w:rsidRDefault="00B47CB5" w:rsidP="00B47CB5">
      <w:pPr>
        <w:pStyle w:val="Caption"/>
        <w:keepNext/>
        <w:rPr>
          <w:rFonts w:ascii="Arial" w:hAnsi="Arial" w:cs="Arial"/>
          <w:sz w:val="20"/>
        </w:rPr>
      </w:pPr>
      <w:r w:rsidRPr="005E5F62">
        <w:rPr>
          <w:rFonts w:ascii="Arial" w:hAnsi="Arial" w:cs="Arial"/>
          <w:sz w:val="20"/>
        </w:rPr>
        <w:lastRenderedPageBreak/>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5E5F62">
        <w:rPr>
          <w:rFonts w:ascii="Arial" w:hAnsi="Arial" w:cs="Arial"/>
          <w:noProof/>
          <w:sz w:val="20"/>
        </w:rPr>
        <w:t>1</w:t>
      </w:r>
      <w:r w:rsidRPr="005E5F62">
        <w:rPr>
          <w:rFonts w:ascii="Arial" w:hAnsi="Arial" w:cs="Arial"/>
          <w:sz w:val="20"/>
        </w:rPr>
        <w:fldChar w:fldCharType="end"/>
      </w:r>
      <w:r w:rsidRPr="005E5F62">
        <w:rPr>
          <w:rFonts w:ascii="Arial" w:hAnsi="Arial" w:cs="Arial"/>
          <w:sz w:val="20"/>
        </w:rPr>
        <w:t xml:space="preserve"> Proposed assumption for packet size on top of PDCP layer.</w:t>
      </w:r>
    </w:p>
    <w:tbl>
      <w:tblPr>
        <w:tblStyle w:val="TableGrid"/>
        <w:tblW w:w="0" w:type="auto"/>
        <w:tblLook w:val="04A0" w:firstRow="1" w:lastRow="0" w:firstColumn="1" w:lastColumn="0" w:noHBand="0" w:noVBand="1"/>
      </w:tblPr>
      <w:tblGrid>
        <w:gridCol w:w="4814"/>
        <w:gridCol w:w="4815"/>
      </w:tblGrid>
      <w:tr w:rsidR="004D0A01" w14:paraId="64F64BBE" w14:textId="77777777" w:rsidTr="004D0A01">
        <w:tc>
          <w:tcPr>
            <w:tcW w:w="4814" w:type="dxa"/>
          </w:tcPr>
          <w:p w14:paraId="1DD59B0D" w14:textId="276F8C69" w:rsidR="004D0A01" w:rsidRPr="004D0A01" w:rsidRDefault="004D0A01" w:rsidP="004D0A01">
            <w:pPr>
              <w:pStyle w:val="TAH"/>
            </w:pPr>
            <w:r w:rsidRPr="004D0A01">
              <w:t>Protocol layer</w:t>
            </w:r>
          </w:p>
        </w:tc>
        <w:tc>
          <w:tcPr>
            <w:tcW w:w="4815" w:type="dxa"/>
          </w:tcPr>
          <w:p w14:paraId="26AA0E60" w14:textId="2B7E4C47" w:rsidR="004D0A01" w:rsidRPr="004D0A01" w:rsidRDefault="004D0A01" w:rsidP="004D0A01">
            <w:pPr>
              <w:pStyle w:val="TAH"/>
            </w:pPr>
            <w:r w:rsidRPr="004D0A01">
              <w:t>Overhead [bytes]</w:t>
            </w:r>
          </w:p>
        </w:tc>
      </w:tr>
      <w:tr w:rsidR="004D0A01" w14:paraId="50F919B9" w14:textId="77777777" w:rsidTr="004D0A01">
        <w:tc>
          <w:tcPr>
            <w:tcW w:w="4814" w:type="dxa"/>
          </w:tcPr>
          <w:p w14:paraId="2819AFF4" w14:textId="6F6938DF" w:rsidR="004D0A01" w:rsidRPr="004D0A01" w:rsidRDefault="004D0A01" w:rsidP="004D0A01">
            <w:pPr>
              <w:pStyle w:val="TAL"/>
              <w:jc w:val="center"/>
            </w:pPr>
            <w:r w:rsidRPr="004D0A01">
              <w:t>Application data</w:t>
            </w:r>
          </w:p>
        </w:tc>
        <w:tc>
          <w:tcPr>
            <w:tcW w:w="4815" w:type="dxa"/>
          </w:tcPr>
          <w:p w14:paraId="7C7FE174" w14:textId="10ACC3C3" w:rsidR="004D0A01" w:rsidRPr="004D0A01" w:rsidRDefault="004D0A01" w:rsidP="004D0A01">
            <w:pPr>
              <w:pStyle w:val="TAL"/>
              <w:jc w:val="center"/>
            </w:pPr>
            <w:r w:rsidRPr="004D0A01">
              <w:t>20</w:t>
            </w:r>
          </w:p>
        </w:tc>
      </w:tr>
      <w:tr w:rsidR="004D0A01" w14:paraId="4DB7AE51" w14:textId="77777777" w:rsidTr="004D0A01">
        <w:tc>
          <w:tcPr>
            <w:tcW w:w="4814" w:type="dxa"/>
          </w:tcPr>
          <w:p w14:paraId="57C4B42E" w14:textId="0C7D05C8" w:rsidR="004D0A01" w:rsidRPr="004D0A01" w:rsidRDefault="004D0A01" w:rsidP="004D0A01">
            <w:pPr>
              <w:pStyle w:val="TAL"/>
              <w:jc w:val="center"/>
            </w:pPr>
            <w:r w:rsidRPr="004D0A01">
              <w:t>COAP</w:t>
            </w:r>
          </w:p>
        </w:tc>
        <w:tc>
          <w:tcPr>
            <w:tcW w:w="4815" w:type="dxa"/>
          </w:tcPr>
          <w:p w14:paraId="304121BA" w14:textId="5AA0B005" w:rsidR="004D0A01" w:rsidRPr="004D0A01" w:rsidRDefault="004D0A01" w:rsidP="004D0A01">
            <w:pPr>
              <w:pStyle w:val="TAL"/>
              <w:jc w:val="center"/>
            </w:pPr>
            <w:r w:rsidRPr="004D0A01">
              <w:t>4</w:t>
            </w:r>
          </w:p>
        </w:tc>
      </w:tr>
      <w:tr w:rsidR="004D0A01" w14:paraId="419EFDC1" w14:textId="77777777" w:rsidTr="004D0A01">
        <w:tc>
          <w:tcPr>
            <w:tcW w:w="4814" w:type="dxa"/>
          </w:tcPr>
          <w:p w14:paraId="1AA739C9" w14:textId="274B3FDC" w:rsidR="004D0A01" w:rsidRPr="004D0A01" w:rsidRDefault="004D0A01" w:rsidP="004D0A01">
            <w:pPr>
              <w:pStyle w:val="TAL"/>
              <w:jc w:val="center"/>
            </w:pPr>
            <w:r w:rsidRPr="004D0A01">
              <w:t>DTLS</w:t>
            </w:r>
          </w:p>
        </w:tc>
        <w:tc>
          <w:tcPr>
            <w:tcW w:w="4815" w:type="dxa"/>
          </w:tcPr>
          <w:p w14:paraId="1C609E20" w14:textId="72CEEB38" w:rsidR="004D0A01" w:rsidRPr="004D0A01" w:rsidRDefault="004D0A01" w:rsidP="004D0A01">
            <w:pPr>
              <w:pStyle w:val="TAL"/>
              <w:jc w:val="center"/>
            </w:pPr>
            <w:r w:rsidRPr="004D0A01">
              <w:t>13</w:t>
            </w:r>
          </w:p>
        </w:tc>
      </w:tr>
      <w:tr w:rsidR="004D0A01" w14:paraId="0AC517D2" w14:textId="77777777" w:rsidTr="004D0A01">
        <w:tc>
          <w:tcPr>
            <w:tcW w:w="4814" w:type="dxa"/>
          </w:tcPr>
          <w:p w14:paraId="0B799D93" w14:textId="7216534C" w:rsidR="004D0A01" w:rsidRPr="004D0A01" w:rsidRDefault="004D0A01" w:rsidP="004D0A01">
            <w:pPr>
              <w:pStyle w:val="TAL"/>
              <w:jc w:val="center"/>
            </w:pPr>
            <w:r w:rsidRPr="004D0A01">
              <w:t>UDP</w:t>
            </w:r>
          </w:p>
        </w:tc>
        <w:tc>
          <w:tcPr>
            <w:tcW w:w="4815" w:type="dxa"/>
          </w:tcPr>
          <w:p w14:paraId="539EB651" w14:textId="644C3E50" w:rsidR="004D0A01" w:rsidRPr="004D0A01" w:rsidRDefault="004D0A01" w:rsidP="004D0A01">
            <w:pPr>
              <w:pStyle w:val="TAL"/>
              <w:jc w:val="center"/>
            </w:pPr>
            <w:r w:rsidRPr="004D0A01">
              <w:t>8</w:t>
            </w:r>
          </w:p>
        </w:tc>
      </w:tr>
      <w:tr w:rsidR="004D0A01" w14:paraId="1AA97A9B" w14:textId="77777777" w:rsidTr="004D0A01">
        <w:tc>
          <w:tcPr>
            <w:tcW w:w="4814" w:type="dxa"/>
          </w:tcPr>
          <w:p w14:paraId="462F9753" w14:textId="1534D0A0" w:rsidR="004D0A01" w:rsidRPr="004D0A01" w:rsidRDefault="004D0A01" w:rsidP="004D0A01">
            <w:pPr>
              <w:pStyle w:val="TAL"/>
              <w:jc w:val="center"/>
            </w:pPr>
            <w:r w:rsidRPr="004D0A01">
              <w:t>IP</w:t>
            </w:r>
          </w:p>
        </w:tc>
        <w:tc>
          <w:tcPr>
            <w:tcW w:w="4815" w:type="dxa"/>
          </w:tcPr>
          <w:p w14:paraId="2ACD224C" w14:textId="293D6F43" w:rsidR="004D0A01" w:rsidRPr="004D0A01" w:rsidRDefault="004D0A01" w:rsidP="004D0A01">
            <w:pPr>
              <w:pStyle w:val="TAL"/>
              <w:jc w:val="center"/>
            </w:pPr>
            <w:r w:rsidRPr="004D0A01">
              <w:t>40</w:t>
            </w:r>
          </w:p>
        </w:tc>
      </w:tr>
      <w:tr w:rsidR="004D0A01" w14:paraId="1BD36AC9" w14:textId="77777777" w:rsidTr="004D0A01">
        <w:tc>
          <w:tcPr>
            <w:tcW w:w="4814" w:type="dxa"/>
          </w:tcPr>
          <w:p w14:paraId="72D13A3D" w14:textId="38C1B62F" w:rsidR="004D0A01" w:rsidRPr="004D0A01" w:rsidRDefault="004D0A01" w:rsidP="004D0A01">
            <w:pPr>
              <w:pStyle w:val="TAL"/>
              <w:jc w:val="center"/>
            </w:pPr>
            <w:r w:rsidRPr="004D0A01">
              <w:t>Total</w:t>
            </w:r>
          </w:p>
        </w:tc>
        <w:tc>
          <w:tcPr>
            <w:tcW w:w="4815" w:type="dxa"/>
          </w:tcPr>
          <w:p w14:paraId="5FB41D43" w14:textId="6F0039DD" w:rsidR="004D0A01" w:rsidRPr="004D0A01" w:rsidRDefault="00612A9C" w:rsidP="004D0A01">
            <w:pPr>
              <w:pStyle w:val="TAL"/>
              <w:jc w:val="center"/>
            </w:pPr>
            <w:r>
              <w:t>8</w:t>
            </w:r>
            <w:r w:rsidR="004D0A01" w:rsidRPr="004D0A01">
              <w:t>5</w:t>
            </w:r>
          </w:p>
        </w:tc>
      </w:tr>
    </w:tbl>
    <w:p w14:paraId="3CA121A7" w14:textId="0C94D904" w:rsidR="004D0A01" w:rsidRDefault="004D0A01" w:rsidP="001B4C46">
      <w:pPr>
        <w:tabs>
          <w:tab w:val="left" w:pos="5245"/>
        </w:tabs>
        <w:rPr>
          <w:rFonts w:ascii="Arial" w:hAnsi="Arial" w:cs="Arial"/>
        </w:rPr>
      </w:pPr>
    </w:p>
    <w:p w14:paraId="59EDE2B3" w14:textId="3069D987" w:rsidR="00B47CB5" w:rsidRPr="003A7C3F" w:rsidRDefault="00B47CB5" w:rsidP="00B47CB5">
      <w:pPr>
        <w:tabs>
          <w:tab w:val="left" w:pos="5245"/>
        </w:tabs>
        <w:rPr>
          <w:rFonts w:ascii="Arial" w:hAnsi="Arial" w:cs="Arial"/>
          <w:b/>
          <w:sz w:val="20"/>
        </w:rPr>
      </w:pPr>
      <w:r w:rsidRPr="003A7C3F">
        <w:rPr>
          <w:rFonts w:ascii="Arial" w:hAnsi="Arial" w:cs="Arial"/>
          <w:b/>
          <w:sz w:val="20"/>
        </w:rPr>
        <w:t xml:space="preserve">Proposal </w:t>
      </w:r>
      <w:r w:rsidR="00732B75" w:rsidRPr="003A7C3F">
        <w:rPr>
          <w:rFonts w:ascii="Arial" w:hAnsi="Arial" w:cs="Arial"/>
          <w:b/>
          <w:sz w:val="20"/>
        </w:rPr>
        <w:t>2</w:t>
      </w:r>
      <w:r w:rsidRPr="003A7C3F">
        <w:rPr>
          <w:rFonts w:ascii="Arial" w:hAnsi="Arial" w:cs="Arial"/>
          <w:b/>
          <w:sz w:val="20"/>
        </w:rPr>
        <w:t>: For the IMT-2020 mMTC latency self-evaluations assume an 85 bytes packet size on top of the SNDCP layer.</w:t>
      </w:r>
    </w:p>
    <w:p w14:paraId="7B3D1AF9" w14:textId="5A0101E8" w:rsidR="0069028F" w:rsidRPr="003A7C3F" w:rsidRDefault="00B47CB5" w:rsidP="001B4C46">
      <w:pPr>
        <w:tabs>
          <w:tab w:val="left" w:pos="5245"/>
        </w:tabs>
        <w:rPr>
          <w:rFonts w:ascii="Arial" w:hAnsi="Arial" w:cs="Arial"/>
          <w:sz w:val="20"/>
        </w:rPr>
      </w:pPr>
      <w:r w:rsidRPr="003A7C3F">
        <w:rPr>
          <w:rFonts w:ascii="Arial" w:hAnsi="Arial" w:cs="Arial"/>
          <w:sz w:val="20"/>
        </w:rPr>
        <w:t xml:space="preserve">The </w:t>
      </w:r>
      <w:r w:rsidR="00602FB6" w:rsidRPr="003A7C3F">
        <w:rPr>
          <w:rFonts w:ascii="Arial" w:hAnsi="Arial" w:cs="Arial"/>
          <w:sz w:val="20"/>
        </w:rPr>
        <w:t xml:space="preserve">applicable overheads </w:t>
      </w:r>
      <w:r w:rsidRPr="003A7C3F">
        <w:rPr>
          <w:rFonts w:ascii="Arial" w:hAnsi="Arial" w:cs="Arial"/>
          <w:sz w:val="20"/>
        </w:rPr>
        <w:t xml:space="preserve">for the evaluate procedure </w:t>
      </w:r>
      <w:r w:rsidR="00602FB6" w:rsidRPr="003A7C3F">
        <w:rPr>
          <w:rFonts w:ascii="Arial" w:hAnsi="Arial" w:cs="Arial"/>
          <w:sz w:val="20"/>
        </w:rPr>
        <w:t xml:space="preserve">from PDCP/RLC/MAC/PHY </w:t>
      </w:r>
      <w:r w:rsidRPr="003A7C3F">
        <w:rPr>
          <w:rFonts w:ascii="Arial" w:hAnsi="Arial" w:cs="Arial"/>
          <w:sz w:val="20"/>
        </w:rPr>
        <w:t>is then added on top of the 85 bytes during the evaluations. For completeness it is proposed that these overheads should be declared as part of the self-evaluation.</w:t>
      </w:r>
    </w:p>
    <w:p w14:paraId="076CA455" w14:textId="4C7DDEAB" w:rsidR="00B47CB5" w:rsidRDefault="00B47CB5" w:rsidP="00B47CB5">
      <w:pPr>
        <w:tabs>
          <w:tab w:val="left" w:pos="5245"/>
        </w:tabs>
        <w:rPr>
          <w:rFonts w:ascii="Arial" w:hAnsi="Arial" w:cs="Arial"/>
          <w:b/>
          <w:sz w:val="20"/>
        </w:rPr>
      </w:pPr>
      <w:r w:rsidRPr="003A7C3F">
        <w:rPr>
          <w:rFonts w:ascii="Arial" w:hAnsi="Arial" w:cs="Arial"/>
          <w:b/>
          <w:sz w:val="20"/>
        </w:rPr>
        <w:t xml:space="preserve">Proposal </w:t>
      </w:r>
      <w:r w:rsidR="00732B75" w:rsidRPr="003A7C3F">
        <w:rPr>
          <w:rFonts w:ascii="Arial" w:hAnsi="Arial" w:cs="Arial"/>
          <w:b/>
          <w:sz w:val="20"/>
        </w:rPr>
        <w:t>3</w:t>
      </w:r>
      <w:r w:rsidRPr="003A7C3F">
        <w:rPr>
          <w:rFonts w:ascii="Arial" w:hAnsi="Arial" w:cs="Arial"/>
          <w:b/>
          <w:sz w:val="20"/>
        </w:rPr>
        <w:t>: Applicable overheads from PDCP/RLC/MAC/PHY to be added on top of the 85 bytes packet should be declared.</w:t>
      </w:r>
    </w:p>
    <w:p w14:paraId="13D42FB3" w14:textId="04ABCE53" w:rsidR="008A2D83" w:rsidRDefault="008A2D83" w:rsidP="00B47CB5">
      <w:pPr>
        <w:tabs>
          <w:tab w:val="left" w:pos="5245"/>
        </w:tabs>
        <w:rPr>
          <w:rFonts w:ascii="Arial" w:hAnsi="Arial" w:cs="Arial"/>
          <w:sz w:val="20"/>
        </w:rPr>
      </w:pPr>
      <w:r w:rsidRPr="00135D26">
        <w:rPr>
          <w:rFonts w:ascii="Arial" w:hAnsi="Arial" w:cs="Arial"/>
          <w:sz w:val="20"/>
        </w:rPr>
        <w:t xml:space="preserve">It should be noted that this implies that the packet size transmitted over the access stratum may differ from the 105 bytes mentioned in </w:t>
      </w:r>
      <w:r w:rsidRPr="003A7C3F">
        <w:rPr>
          <w:rFonts w:ascii="Arial" w:hAnsi="Arial" w:cs="Arial"/>
          <w:sz w:val="20"/>
        </w:rPr>
        <w:t>TR 38.913</w:t>
      </w:r>
      <w:r>
        <w:rPr>
          <w:rFonts w:ascii="Arial" w:hAnsi="Arial" w:cs="Arial"/>
          <w:sz w:val="20"/>
        </w:rPr>
        <w:t xml:space="preserve"> </w:t>
      </w:r>
      <w:r>
        <w:rPr>
          <w:rFonts w:ascii="Arial" w:hAnsi="Arial" w:cs="Arial"/>
          <w:sz w:val="20"/>
        </w:rPr>
        <w:fldChar w:fldCharType="begin"/>
      </w:r>
      <w:r>
        <w:rPr>
          <w:rFonts w:ascii="Arial" w:hAnsi="Arial" w:cs="Arial"/>
          <w:sz w:val="20"/>
        </w:rPr>
        <w:instrText xml:space="preserve"> REF _Ref471304478 \r \h </w:instrText>
      </w:r>
      <w:r>
        <w:rPr>
          <w:rFonts w:ascii="Arial" w:hAnsi="Arial" w:cs="Arial"/>
          <w:sz w:val="20"/>
        </w:rPr>
      </w:r>
      <w:r>
        <w:rPr>
          <w:rFonts w:ascii="Arial" w:hAnsi="Arial" w:cs="Arial"/>
          <w:sz w:val="20"/>
        </w:rPr>
        <w:instrText xml:space="preserve"> \* MERGEFORMAT </w:instrText>
      </w:r>
      <w:r>
        <w:rPr>
          <w:rFonts w:ascii="Arial" w:hAnsi="Arial" w:cs="Arial"/>
          <w:sz w:val="20"/>
        </w:rPr>
        <w:fldChar w:fldCharType="separate"/>
      </w:r>
      <w:r>
        <w:rPr>
          <w:rFonts w:ascii="Arial" w:hAnsi="Arial" w:cs="Arial"/>
          <w:sz w:val="20"/>
        </w:rPr>
        <w:t>[3]</w:t>
      </w:r>
      <w:r>
        <w:rPr>
          <w:rFonts w:ascii="Arial" w:hAnsi="Arial" w:cs="Arial"/>
          <w:sz w:val="20"/>
        </w:rPr>
        <w:fldChar w:fldCharType="end"/>
      </w:r>
      <w:r>
        <w:rPr>
          <w:rFonts w:ascii="Arial" w:hAnsi="Arial" w:cs="Arial"/>
          <w:sz w:val="20"/>
        </w:rPr>
        <w:t>.</w:t>
      </w:r>
    </w:p>
    <w:p w14:paraId="642293C2" w14:textId="77777777" w:rsidR="008A2D83" w:rsidRPr="00EA3FF6" w:rsidRDefault="008A2D83" w:rsidP="008A2D83">
      <w:pPr>
        <w:tabs>
          <w:tab w:val="left" w:pos="5245"/>
        </w:tabs>
        <w:rPr>
          <w:rFonts w:ascii="Arial" w:hAnsi="Arial" w:cs="Arial"/>
          <w:sz w:val="20"/>
        </w:rPr>
      </w:pPr>
      <w:r w:rsidRPr="00EA3FF6">
        <w:rPr>
          <w:rFonts w:ascii="Arial" w:hAnsi="Arial" w:cs="Arial"/>
          <w:sz w:val="20"/>
        </w:rPr>
        <w:t>In addition to protocol overheads it is proposed that the higher layer procedure assumed in the evaluations are declared. For NB-IoT this could e.g. correspond to the usage of one of the RRC Resume or Data over NAS (DoNAS) procedures.</w:t>
      </w:r>
    </w:p>
    <w:p w14:paraId="4E1704DE" w14:textId="1E64137E" w:rsidR="008A2D83" w:rsidRPr="00135D26" w:rsidRDefault="008A2D83" w:rsidP="008A2D83">
      <w:pPr>
        <w:tabs>
          <w:tab w:val="left" w:pos="5245"/>
        </w:tabs>
        <w:rPr>
          <w:rFonts w:ascii="Arial" w:hAnsi="Arial" w:cs="Arial"/>
          <w:sz w:val="20"/>
        </w:rPr>
      </w:pPr>
      <w:r w:rsidRPr="00EA3FF6">
        <w:rPr>
          <w:rFonts w:ascii="Arial" w:hAnsi="Arial" w:cs="Arial"/>
          <w:b/>
          <w:sz w:val="20"/>
        </w:rPr>
        <w:t xml:space="preserve">Proposal </w:t>
      </w:r>
      <w:r>
        <w:rPr>
          <w:rFonts w:ascii="Arial" w:hAnsi="Arial" w:cs="Arial"/>
          <w:b/>
          <w:sz w:val="20"/>
        </w:rPr>
        <w:t>4</w:t>
      </w:r>
      <w:r w:rsidRPr="00EA3FF6">
        <w:rPr>
          <w:rFonts w:ascii="Arial" w:hAnsi="Arial" w:cs="Arial"/>
          <w:b/>
          <w:sz w:val="20"/>
        </w:rPr>
        <w:t>: Assumed higher layer procedure should be declared.</w:t>
      </w:r>
    </w:p>
    <w:p w14:paraId="1F2F35F9" w14:textId="5E693E3F" w:rsidR="00FD5C9F" w:rsidRDefault="00431643" w:rsidP="00FD5C9F">
      <w:pPr>
        <w:pStyle w:val="Heading3"/>
        <w:ind w:left="1134" w:hanging="1134"/>
        <w:rPr>
          <w:rFonts w:eastAsia="Times New Roman" w:cs="Times New Roman"/>
          <w:szCs w:val="20"/>
          <w:lang w:val="en-US" w:eastAsia="en-US"/>
        </w:rPr>
      </w:pPr>
      <w:r>
        <w:rPr>
          <w:rFonts w:eastAsia="Times New Roman" w:cs="Times New Roman"/>
          <w:szCs w:val="20"/>
        </w:rPr>
        <w:t>Common</w:t>
      </w:r>
      <w:r w:rsidR="00FD5C9F">
        <w:rPr>
          <w:rFonts w:eastAsia="Times New Roman" w:cs="Times New Roman"/>
          <w:szCs w:val="20"/>
        </w:rPr>
        <w:t xml:space="preserve"> assumptions </w:t>
      </w:r>
    </w:p>
    <w:p w14:paraId="0E2AE8BC" w14:textId="05D0B23F" w:rsidR="00FD5C9F" w:rsidRPr="003A7C3F" w:rsidRDefault="00087626" w:rsidP="00FD5C9F">
      <w:pPr>
        <w:tabs>
          <w:tab w:val="left" w:pos="5245"/>
        </w:tabs>
        <w:rPr>
          <w:rFonts w:ascii="Arial" w:hAnsi="Arial" w:cs="Arial"/>
          <w:sz w:val="20"/>
        </w:rPr>
      </w:pPr>
      <w:r w:rsidRPr="003A7C3F">
        <w:rPr>
          <w:rFonts w:ascii="Arial" w:hAnsi="Arial" w:cs="Arial"/>
          <w:sz w:val="20"/>
        </w:rPr>
        <w:t xml:space="preserve">Finally </w:t>
      </w:r>
      <w:r w:rsidR="00431643" w:rsidRPr="003A7C3F">
        <w:rPr>
          <w:rFonts w:ascii="Arial" w:hAnsi="Arial" w:cs="Arial"/>
          <w:sz w:val="20"/>
        </w:rPr>
        <w:t>a set of common physical layer related parameters needs to be agreed to enable proper evaluations.</w:t>
      </w:r>
      <w:r w:rsidR="006B6A7A" w:rsidRPr="003A7C3F">
        <w:rPr>
          <w:rFonts w:ascii="Arial" w:hAnsi="Arial" w:cs="Arial"/>
          <w:sz w:val="20"/>
        </w:rPr>
        <w:t xml:space="preserve"> </w:t>
      </w:r>
      <w:r w:rsidR="006B6A7A" w:rsidRPr="003A7C3F">
        <w:rPr>
          <w:rFonts w:ascii="Arial" w:hAnsi="Arial" w:cs="Arial"/>
          <w:sz w:val="20"/>
        </w:rPr>
        <w:fldChar w:fldCharType="begin"/>
      </w:r>
      <w:r w:rsidR="006B6A7A" w:rsidRPr="003A7C3F">
        <w:rPr>
          <w:rFonts w:ascii="Arial" w:hAnsi="Arial" w:cs="Arial"/>
          <w:sz w:val="20"/>
        </w:rPr>
        <w:instrText xml:space="preserve"> REF _Ref471304401 \h </w:instrText>
      </w:r>
      <w:r w:rsidR="003A7C3F">
        <w:rPr>
          <w:rFonts w:ascii="Arial" w:hAnsi="Arial" w:cs="Arial"/>
          <w:sz w:val="20"/>
        </w:rPr>
        <w:instrText xml:space="preserve"> \* MERGEFORMAT </w:instrText>
      </w:r>
      <w:r w:rsidR="006B6A7A" w:rsidRPr="003A7C3F">
        <w:rPr>
          <w:rFonts w:ascii="Arial" w:hAnsi="Arial" w:cs="Arial"/>
          <w:sz w:val="20"/>
        </w:rPr>
      </w:r>
      <w:r w:rsidR="006B6A7A" w:rsidRPr="003A7C3F">
        <w:rPr>
          <w:rFonts w:ascii="Arial" w:hAnsi="Arial" w:cs="Arial"/>
          <w:sz w:val="20"/>
        </w:rPr>
        <w:fldChar w:fldCharType="separate"/>
      </w:r>
      <w:r w:rsidR="005E5F62" w:rsidRPr="005E5F62">
        <w:rPr>
          <w:rFonts w:ascii="Arial" w:hAnsi="Arial" w:cs="Arial"/>
          <w:sz w:val="20"/>
        </w:rPr>
        <w:t xml:space="preserve">Table </w:t>
      </w:r>
      <w:r w:rsidR="005E5F62">
        <w:rPr>
          <w:rFonts w:ascii="Arial" w:hAnsi="Arial" w:cs="Arial"/>
          <w:noProof/>
          <w:sz w:val="20"/>
        </w:rPr>
        <w:t>2</w:t>
      </w:r>
      <w:r w:rsidR="006B6A7A" w:rsidRPr="003A7C3F">
        <w:rPr>
          <w:rFonts w:ascii="Arial" w:hAnsi="Arial" w:cs="Arial"/>
          <w:sz w:val="20"/>
        </w:rPr>
        <w:fldChar w:fldCharType="end"/>
      </w:r>
      <w:r w:rsidR="006B6A7A" w:rsidRPr="003A7C3F">
        <w:rPr>
          <w:rFonts w:ascii="Arial" w:hAnsi="Arial" w:cs="Arial"/>
          <w:sz w:val="20"/>
        </w:rPr>
        <w:t xml:space="preserve"> lists a few of the more relevant parameters along with the values used for the battery life evaluations during Release 13 in TR 45.820 </w:t>
      </w:r>
      <w:r w:rsidR="006B6A7A" w:rsidRPr="003A7C3F">
        <w:rPr>
          <w:rFonts w:ascii="Arial" w:hAnsi="Arial" w:cs="Arial"/>
          <w:sz w:val="20"/>
        </w:rPr>
        <w:fldChar w:fldCharType="begin"/>
      </w:r>
      <w:r w:rsidR="006B6A7A" w:rsidRPr="003A7C3F">
        <w:rPr>
          <w:rFonts w:ascii="Arial" w:hAnsi="Arial" w:cs="Arial"/>
          <w:sz w:val="20"/>
        </w:rPr>
        <w:instrText xml:space="preserve"> REF _Ref463001619 \r \h </w:instrText>
      </w:r>
      <w:r w:rsidR="003A7C3F">
        <w:rPr>
          <w:rFonts w:ascii="Arial" w:hAnsi="Arial" w:cs="Arial"/>
          <w:sz w:val="20"/>
        </w:rPr>
        <w:instrText xml:space="preserve"> \* MERGEFORMAT </w:instrText>
      </w:r>
      <w:r w:rsidR="006B6A7A" w:rsidRPr="003A7C3F">
        <w:rPr>
          <w:rFonts w:ascii="Arial" w:hAnsi="Arial" w:cs="Arial"/>
          <w:sz w:val="20"/>
        </w:rPr>
      </w:r>
      <w:r w:rsidR="006B6A7A" w:rsidRPr="003A7C3F">
        <w:rPr>
          <w:rFonts w:ascii="Arial" w:hAnsi="Arial" w:cs="Arial"/>
          <w:sz w:val="20"/>
        </w:rPr>
        <w:fldChar w:fldCharType="separate"/>
      </w:r>
      <w:r w:rsidR="005E5F62">
        <w:rPr>
          <w:rFonts w:ascii="Arial" w:hAnsi="Arial" w:cs="Arial"/>
          <w:sz w:val="20"/>
        </w:rPr>
        <w:t>[4]</w:t>
      </w:r>
      <w:r w:rsidR="006B6A7A" w:rsidRPr="003A7C3F">
        <w:rPr>
          <w:rFonts w:ascii="Arial" w:hAnsi="Arial" w:cs="Arial"/>
          <w:sz w:val="20"/>
        </w:rPr>
        <w:fldChar w:fldCharType="end"/>
      </w:r>
      <w:r w:rsidR="006B6A7A" w:rsidRPr="003A7C3F">
        <w:rPr>
          <w:rFonts w:ascii="Arial" w:hAnsi="Arial" w:cs="Arial"/>
          <w:sz w:val="20"/>
        </w:rPr>
        <w:t xml:space="preserve"> as well as some assumptions found in TR 38.913 </w:t>
      </w:r>
      <w:r w:rsidR="006B6A7A" w:rsidRPr="003A7C3F">
        <w:rPr>
          <w:rFonts w:ascii="Arial" w:hAnsi="Arial" w:cs="Arial"/>
          <w:sz w:val="20"/>
        </w:rPr>
        <w:fldChar w:fldCharType="begin"/>
      </w:r>
      <w:r w:rsidR="006B6A7A" w:rsidRPr="003A7C3F">
        <w:rPr>
          <w:rFonts w:ascii="Arial" w:hAnsi="Arial" w:cs="Arial"/>
          <w:sz w:val="20"/>
        </w:rPr>
        <w:instrText xml:space="preserve"> REF _Ref471304478 \r \h </w:instrText>
      </w:r>
      <w:r w:rsidR="003A7C3F">
        <w:rPr>
          <w:rFonts w:ascii="Arial" w:hAnsi="Arial" w:cs="Arial"/>
          <w:sz w:val="20"/>
        </w:rPr>
        <w:instrText xml:space="preserve"> \* MERGEFORMAT </w:instrText>
      </w:r>
      <w:r w:rsidR="006B6A7A" w:rsidRPr="003A7C3F">
        <w:rPr>
          <w:rFonts w:ascii="Arial" w:hAnsi="Arial" w:cs="Arial"/>
          <w:sz w:val="20"/>
        </w:rPr>
      </w:r>
      <w:r w:rsidR="006B6A7A" w:rsidRPr="003A7C3F">
        <w:rPr>
          <w:rFonts w:ascii="Arial" w:hAnsi="Arial" w:cs="Arial"/>
          <w:sz w:val="20"/>
        </w:rPr>
        <w:fldChar w:fldCharType="separate"/>
      </w:r>
      <w:r w:rsidR="005E5F62">
        <w:rPr>
          <w:rFonts w:ascii="Arial" w:hAnsi="Arial" w:cs="Arial"/>
          <w:sz w:val="20"/>
        </w:rPr>
        <w:t>[3]</w:t>
      </w:r>
      <w:r w:rsidR="006B6A7A" w:rsidRPr="003A7C3F">
        <w:rPr>
          <w:rFonts w:ascii="Arial" w:hAnsi="Arial" w:cs="Arial"/>
          <w:sz w:val="20"/>
        </w:rPr>
        <w:fldChar w:fldCharType="end"/>
      </w:r>
      <w:r w:rsidR="006B6A7A" w:rsidRPr="003A7C3F">
        <w:rPr>
          <w:rFonts w:ascii="Arial" w:hAnsi="Arial" w:cs="Arial"/>
          <w:sz w:val="20"/>
        </w:rPr>
        <w:t xml:space="preserve"> for NR. It’s important that a common agreement on these parameters is reached before the self-evaluations start.</w:t>
      </w:r>
    </w:p>
    <w:p w14:paraId="06022738" w14:textId="6B606118" w:rsidR="006B6A7A" w:rsidRPr="005E5F62" w:rsidRDefault="006B6A7A" w:rsidP="006B6A7A">
      <w:pPr>
        <w:pStyle w:val="Caption"/>
        <w:keepNext/>
        <w:rPr>
          <w:rFonts w:ascii="Arial" w:hAnsi="Arial" w:cs="Arial"/>
          <w:sz w:val="20"/>
        </w:rPr>
      </w:pPr>
      <w:bookmarkStart w:id="6" w:name="_Ref471304401"/>
      <w:r w:rsidRPr="005E5F62">
        <w:rPr>
          <w:rFonts w:ascii="Arial" w:hAnsi="Arial" w:cs="Arial"/>
          <w:sz w:val="20"/>
        </w:rPr>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5E5F62">
        <w:rPr>
          <w:rFonts w:ascii="Arial" w:hAnsi="Arial" w:cs="Arial"/>
          <w:noProof/>
          <w:sz w:val="20"/>
        </w:rPr>
        <w:t>2</w:t>
      </w:r>
      <w:r w:rsidRPr="005E5F62">
        <w:rPr>
          <w:rFonts w:ascii="Arial" w:hAnsi="Arial" w:cs="Arial"/>
          <w:sz w:val="20"/>
        </w:rPr>
        <w:fldChar w:fldCharType="end"/>
      </w:r>
      <w:bookmarkEnd w:id="6"/>
      <w:r w:rsidRPr="005E5F62">
        <w:rPr>
          <w:rFonts w:ascii="Arial" w:hAnsi="Arial" w:cs="Arial"/>
          <w:sz w:val="20"/>
        </w:rPr>
        <w:t xml:space="preserve"> </w:t>
      </w:r>
      <w:r w:rsidR="0022592F" w:rsidRPr="005E5F62">
        <w:rPr>
          <w:rFonts w:ascii="Arial" w:hAnsi="Arial" w:cs="Arial"/>
          <w:sz w:val="20"/>
        </w:rPr>
        <w:t>Physical layer</w:t>
      </w:r>
      <w:r w:rsidRPr="005E5F62">
        <w:rPr>
          <w:rFonts w:ascii="Arial" w:hAnsi="Arial" w:cs="Arial"/>
          <w:sz w:val="20"/>
        </w:rPr>
        <w:t xml:space="preserve"> assumptions.</w:t>
      </w:r>
    </w:p>
    <w:tbl>
      <w:tblPr>
        <w:tblStyle w:val="TableGrid"/>
        <w:tblW w:w="0" w:type="auto"/>
        <w:tblLook w:val="04A0" w:firstRow="1" w:lastRow="0" w:firstColumn="1" w:lastColumn="0" w:noHBand="0" w:noVBand="1"/>
      </w:tblPr>
      <w:tblGrid>
        <w:gridCol w:w="3209"/>
        <w:gridCol w:w="3210"/>
        <w:gridCol w:w="3210"/>
      </w:tblGrid>
      <w:tr w:rsidR="00431643" w14:paraId="1B09D623" w14:textId="77777777" w:rsidTr="00431643">
        <w:tc>
          <w:tcPr>
            <w:tcW w:w="3209" w:type="dxa"/>
          </w:tcPr>
          <w:p w14:paraId="59EE841F" w14:textId="078725A3" w:rsidR="00431643" w:rsidRPr="00431643" w:rsidRDefault="00431643" w:rsidP="00431643">
            <w:pPr>
              <w:pStyle w:val="TAH"/>
              <w:rPr>
                <w:lang w:val="en-US"/>
              </w:rPr>
            </w:pPr>
            <w:r>
              <w:rPr>
                <w:lang w:val="en-US"/>
              </w:rPr>
              <w:t>Parameter</w:t>
            </w:r>
          </w:p>
        </w:tc>
        <w:tc>
          <w:tcPr>
            <w:tcW w:w="3210" w:type="dxa"/>
          </w:tcPr>
          <w:p w14:paraId="2E4F75F3" w14:textId="3E7E1D7D" w:rsidR="00431643" w:rsidRPr="00431643" w:rsidRDefault="00431643" w:rsidP="00431643">
            <w:pPr>
              <w:pStyle w:val="TAH"/>
              <w:rPr>
                <w:lang w:val="en-US"/>
              </w:rPr>
            </w:pPr>
            <w:r w:rsidRPr="00431643">
              <w:rPr>
                <w:lang w:val="en-US"/>
              </w:rPr>
              <w:t>TR 45.820</w:t>
            </w:r>
          </w:p>
        </w:tc>
        <w:tc>
          <w:tcPr>
            <w:tcW w:w="3210" w:type="dxa"/>
          </w:tcPr>
          <w:p w14:paraId="396CB934" w14:textId="471950F3" w:rsidR="00431643" w:rsidRPr="00431643" w:rsidRDefault="00431643" w:rsidP="00431643">
            <w:pPr>
              <w:pStyle w:val="TAH"/>
              <w:rPr>
                <w:lang w:val="en-US"/>
              </w:rPr>
            </w:pPr>
            <w:r w:rsidRPr="00431643">
              <w:rPr>
                <w:lang w:val="en-US"/>
              </w:rPr>
              <w:t>TR 38.</w:t>
            </w:r>
            <w:r w:rsidR="00B02569">
              <w:rPr>
                <w:lang w:val="en-US"/>
              </w:rPr>
              <w:t>9</w:t>
            </w:r>
            <w:r w:rsidRPr="00431643">
              <w:rPr>
                <w:lang w:val="en-US"/>
              </w:rPr>
              <w:t>13</w:t>
            </w:r>
            <w:r w:rsidR="006B6A7A">
              <w:rPr>
                <w:lang w:val="en-US"/>
              </w:rPr>
              <w:t>, chapter 7.10-11</w:t>
            </w:r>
          </w:p>
        </w:tc>
      </w:tr>
      <w:tr w:rsidR="00431643" w14:paraId="08B0EBA8" w14:textId="77777777" w:rsidTr="00431643">
        <w:tc>
          <w:tcPr>
            <w:tcW w:w="3209" w:type="dxa"/>
          </w:tcPr>
          <w:p w14:paraId="6368B2D0" w14:textId="74FC666B" w:rsidR="00431643" w:rsidRPr="00431643" w:rsidRDefault="00431643" w:rsidP="00431643">
            <w:pPr>
              <w:pStyle w:val="TAC"/>
              <w:rPr>
                <w:lang w:val="en-US"/>
              </w:rPr>
            </w:pPr>
            <w:r>
              <w:rPr>
                <w:lang w:val="en-US"/>
              </w:rPr>
              <w:t>Propagation condition</w:t>
            </w:r>
          </w:p>
        </w:tc>
        <w:tc>
          <w:tcPr>
            <w:tcW w:w="3210" w:type="dxa"/>
          </w:tcPr>
          <w:p w14:paraId="42A0B4F2" w14:textId="1AC67305" w:rsidR="00431643" w:rsidRPr="00431643" w:rsidRDefault="00431643" w:rsidP="00431643">
            <w:pPr>
              <w:pStyle w:val="TAC"/>
              <w:rPr>
                <w:lang w:val="en-US"/>
              </w:rPr>
            </w:pPr>
            <w:r>
              <w:rPr>
                <w:lang w:val="en-US"/>
              </w:rPr>
              <w:t>Typical Urban (TU)</w:t>
            </w:r>
          </w:p>
        </w:tc>
        <w:tc>
          <w:tcPr>
            <w:tcW w:w="3210" w:type="dxa"/>
          </w:tcPr>
          <w:p w14:paraId="2A4A8A85" w14:textId="6DCA6AF1" w:rsidR="00431643" w:rsidRPr="00431643" w:rsidRDefault="006B6A7A" w:rsidP="00431643">
            <w:pPr>
              <w:pStyle w:val="TAC"/>
              <w:rPr>
                <w:lang w:val="en-US"/>
              </w:rPr>
            </w:pPr>
            <w:r>
              <w:rPr>
                <w:lang w:val="en-US"/>
              </w:rPr>
              <w:t>-</w:t>
            </w:r>
          </w:p>
        </w:tc>
      </w:tr>
      <w:tr w:rsidR="00431643" w14:paraId="048A64BD" w14:textId="77777777" w:rsidTr="00431643">
        <w:tc>
          <w:tcPr>
            <w:tcW w:w="3209" w:type="dxa"/>
          </w:tcPr>
          <w:p w14:paraId="064D4F9F" w14:textId="11F20FF5" w:rsidR="00431643" w:rsidRPr="00431643" w:rsidRDefault="00431643" w:rsidP="00431643">
            <w:pPr>
              <w:pStyle w:val="TAC"/>
              <w:rPr>
                <w:lang w:val="en-US"/>
              </w:rPr>
            </w:pPr>
            <w:r>
              <w:rPr>
                <w:lang w:val="en-US"/>
              </w:rPr>
              <w:t xml:space="preserve">Fading </w:t>
            </w:r>
          </w:p>
        </w:tc>
        <w:tc>
          <w:tcPr>
            <w:tcW w:w="3210" w:type="dxa"/>
          </w:tcPr>
          <w:p w14:paraId="5EF43417" w14:textId="4A373A5E" w:rsidR="00431643" w:rsidRPr="00431643" w:rsidRDefault="00431643" w:rsidP="00431643">
            <w:pPr>
              <w:pStyle w:val="TAC"/>
              <w:rPr>
                <w:lang w:val="en-US"/>
              </w:rPr>
            </w:pPr>
            <w:r>
              <w:rPr>
                <w:lang w:val="en-US"/>
              </w:rPr>
              <w:t>Rayleigh, 1 Hz</w:t>
            </w:r>
          </w:p>
        </w:tc>
        <w:tc>
          <w:tcPr>
            <w:tcW w:w="3210" w:type="dxa"/>
          </w:tcPr>
          <w:p w14:paraId="597F526F" w14:textId="09759771" w:rsidR="00431643" w:rsidRPr="00431643" w:rsidRDefault="006B6A7A" w:rsidP="00431643">
            <w:pPr>
              <w:pStyle w:val="TAC"/>
              <w:rPr>
                <w:lang w:val="en-US"/>
              </w:rPr>
            </w:pPr>
            <w:r>
              <w:rPr>
                <w:lang w:val="en-US"/>
              </w:rPr>
              <w:t>-</w:t>
            </w:r>
          </w:p>
        </w:tc>
      </w:tr>
      <w:tr w:rsidR="00431643" w14:paraId="5209BB89" w14:textId="77777777" w:rsidTr="00431643">
        <w:tc>
          <w:tcPr>
            <w:tcW w:w="3209" w:type="dxa"/>
          </w:tcPr>
          <w:p w14:paraId="4C47562A" w14:textId="0E5AF1DD" w:rsidR="00431643" w:rsidRPr="00431643" w:rsidRDefault="00431643" w:rsidP="00431643">
            <w:pPr>
              <w:pStyle w:val="TAC"/>
              <w:rPr>
                <w:lang w:val="en-US"/>
              </w:rPr>
            </w:pPr>
            <w:r>
              <w:rPr>
                <w:lang w:val="en-US"/>
              </w:rPr>
              <w:t>Mobile NF</w:t>
            </w:r>
          </w:p>
        </w:tc>
        <w:tc>
          <w:tcPr>
            <w:tcW w:w="3210" w:type="dxa"/>
          </w:tcPr>
          <w:p w14:paraId="67C1693D" w14:textId="3338BCC8" w:rsidR="00431643" w:rsidRPr="00431643" w:rsidRDefault="00431643" w:rsidP="00431643">
            <w:pPr>
              <w:pStyle w:val="TAC"/>
              <w:rPr>
                <w:lang w:val="en-US"/>
              </w:rPr>
            </w:pPr>
            <w:r>
              <w:rPr>
                <w:lang w:val="en-US"/>
              </w:rPr>
              <w:t>5 dB</w:t>
            </w:r>
          </w:p>
        </w:tc>
        <w:tc>
          <w:tcPr>
            <w:tcW w:w="3210" w:type="dxa"/>
          </w:tcPr>
          <w:p w14:paraId="01EF3D27" w14:textId="3D8AC00C" w:rsidR="00431643" w:rsidRPr="00431643" w:rsidRDefault="006B6A7A" w:rsidP="00431643">
            <w:pPr>
              <w:pStyle w:val="TAC"/>
              <w:rPr>
                <w:lang w:val="en-US"/>
              </w:rPr>
            </w:pPr>
            <w:r>
              <w:rPr>
                <w:lang w:val="en-US"/>
              </w:rPr>
              <w:t>5 dB</w:t>
            </w:r>
          </w:p>
        </w:tc>
      </w:tr>
      <w:tr w:rsidR="00431643" w14:paraId="014D8ECA" w14:textId="77777777" w:rsidTr="00431643">
        <w:tc>
          <w:tcPr>
            <w:tcW w:w="3209" w:type="dxa"/>
          </w:tcPr>
          <w:p w14:paraId="5A6C63B7" w14:textId="51FD662E" w:rsidR="00431643" w:rsidRPr="00431643" w:rsidRDefault="00431643" w:rsidP="00431643">
            <w:pPr>
              <w:pStyle w:val="TAC"/>
              <w:rPr>
                <w:lang w:val="en-US"/>
              </w:rPr>
            </w:pPr>
            <w:r>
              <w:rPr>
                <w:lang w:val="en-US"/>
              </w:rPr>
              <w:t>Base station NF</w:t>
            </w:r>
          </w:p>
        </w:tc>
        <w:tc>
          <w:tcPr>
            <w:tcW w:w="3210" w:type="dxa"/>
          </w:tcPr>
          <w:p w14:paraId="0B3A585F" w14:textId="7A60B9D3" w:rsidR="00431643" w:rsidRPr="00431643" w:rsidRDefault="00431643" w:rsidP="00431643">
            <w:pPr>
              <w:pStyle w:val="TAC"/>
              <w:rPr>
                <w:lang w:val="en-US"/>
              </w:rPr>
            </w:pPr>
            <w:r>
              <w:rPr>
                <w:lang w:val="en-US"/>
              </w:rPr>
              <w:t>3 dB</w:t>
            </w:r>
          </w:p>
        </w:tc>
        <w:tc>
          <w:tcPr>
            <w:tcW w:w="3210" w:type="dxa"/>
          </w:tcPr>
          <w:p w14:paraId="585CF5C6" w14:textId="096CF710" w:rsidR="00431643" w:rsidRPr="00431643" w:rsidRDefault="006B6A7A" w:rsidP="00431643">
            <w:pPr>
              <w:pStyle w:val="TAC"/>
              <w:rPr>
                <w:lang w:val="en-US"/>
              </w:rPr>
            </w:pPr>
            <w:r>
              <w:rPr>
                <w:lang w:val="en-US"/>
              </w:rPr>
              <w:t>9 dB</w:t>
            </w:r>
          </w:p>
        </w:tc>
      </w:tr>
      <w:tr w:rsidR="00431643" w14:paraId="5BEBD929" w14:textId="77777777" w:rsidTr="00431643">
        <w:tc>
          <w:tcPr>
            <w:tcW w:w="3209" w:type="dxa"/>
          </w:tcPr>
          <w:p w14:paraId="176B9767" w14:textId="671158AC" w:rsidR="00431643" w:rsidRPr="00431643" w:rsidRDefault="00431643" w:rsidP="00431643">
            <w:pPr>
              <w:pStyle w:val="TAC"/>
              <w:rPr>
                <w:lang w:val="en-US"/>
              </w:rPr>
            </w:pPr>
            <w:r>
              <w:rPr>
                <w:lang w:val="en-US"/>
              </w:rPr>
              <w:t>Device power class</w:t>
            </w:r>
          </w:p>
        </w:tc>
        <w:tc>
          <w:tcPr>
            <w:tcW w:w="3210" w:type="dxa"/>
          </w:tcPr>
          <w:p w14:paraId="159C10DB" w14:textId="3DDDC463" w:rsidR="00431643" w:rsidRPr="00431643" w:rsidRDefault="00431643" w:rsidP="00431643">
            <w:pPr>
              <w:pStyle w:val="TAC"/>
              <w:rPr>
                <w:lang w:val="en-US"/>
              </w:rPr>
            </w:pPr>
            <w:r>
              <w:rPr>
                <w:lang w:val="en-US"/>
              </w:rPr>
              <w:t>Declared</w:t>
            </w:r>
          </w:p>
        </w:tc>
        <w:tc>
          <w:tcPr>
            <w:tcW w:w="3210" w:type="dxa"/>
          </w:tcPr>
          <w:p w14:paraId="1F3F56A6" w14:textId="59174BF9" w:rsidR="00431643" w:rsidRPr="00431643" w:rsidRDefault="006B6A7A" w:rsidP="00431643">
            <w:pPr>
              <w:pStyle w:val="TAC"/>
              <w:rPr>
                <w:lang w:val="en-US"/>
              </w:rPr>
            </w:pPr>
            <w:r>
              <w:rPr>
                <w:lang w:val="en-US"/>
              </w:rPr>
              <w:t>23 dBm</w:t>
            </w:r>
          </w:p>
        </w:tc>
      </w:tr>
      <w:tr w:rsidR="00431643" w14:paraId="2E4834C6" w14:textId="77777777" w:rsidTr="00431643">
        <w:tc>
          <w:tcPr>
            <w:tcW w:w="3209" w:type="dxa"/>
          </w:tcPr>
          <w:p w14:paraId="01F6DA98" w14:textId="6764717B" w:rsidR="00431643" w:rsidRPr="00431643" w:rsidRDefault="00431643" w:rsidP="00431643">
            <w:pPr>
              <w:pStyle w:val="TAC"/>
              <w:rPr>
                <w:lang w:val="en-US"/>
              </w:rPr>
            </w:pPr>
            <w:r>
              <w:rPr>
                <w:lang w:val="en-US"/>
              </w:rPr>
              <w:t>Base station power class</w:t>
            </w:r>
          </w:p>
        </w:tc>
        <w:tc>
          <w:tcPr>
            <w:tcW w:w="3210" w:type="dxa"/>
          </w:tcPr>
          <w:p w14:paraId="762CA92B" w14:textId="2862B2E2" w:rsidR="00431643" w:rsidRPr="00431643" w:rsidRDefault="00431643" w:rsidP="00431643">
            <w:pPr>
              <w:pStyle w:val="TAC"/>
              <w:rPr>
                <w:lang w:val="en-US"/>
              </w:rPr>
            </w:pPr>
            <w:r>
              <w:rPr>
                <w:lang w:val="en-US"/>
              </w:rPr>
              <w:t>43 dBm</w:t>
            </w:r>
          </w:p>
        </w:tc>
        <w:tc>
          <w:tcPr>
            <w:tcW w:w="3210" w:type="dxa"/>
          </w:tcPr>
          <w:p w14:paraId="2A62E06B" w14:textId="13B45440" w:rsidR="00431643" w:rsidRPr="00431643" w:rsidRDefault="006B6A7A" w:rsidP="00431643">
            <w:pPr>
              <w:pStyle w:val="TAC"/>
              <w:rPr>
                <w:lang w:val="en-US"/>
              </w:rPr>
            </w:pPr>
            <w:r>
              <w:rPr>
                <w:lang w:val="en-US"/>
              </w:rPr>
              <w:t>46 dBm</w:t>
            </w:r>
          </w:p>
        </w:tc>
      </w:tr>
      <w:tr w:rsidR="00431643" w14:paraId="3C591BD1" w14:textId="77777777" w:rsidTr="00431643">
        <w:tc>
          <w:tcPr>
            <w:tcW w:w="3209" w:type="dxa"/>
          </w:tcPr>
          <w:p w14:paraId="56C9EE65" w14:textId="749E0AE8" w:rsidR="00431643" w:rsidRDefault="00431643" w:rsidP="00431643">
            <w:pPr>
              <w:pStyle w:val="TAC"/>
              <w:rPr>
                <w:lang w:val="en-US"/>
              </w:rPr>
            </w:pPr>
            <w:r>
              <w:rPr>
                <w:lang w:val="en-US"/>
              </w:rPr>
              <w:t>Coupling loss</w:t>
            </w:r>
          </w:p>
        </w:tc>
        <w:tc>
          <w:tcPr>
            <w:tcW w:w="3210" w:type="dxa"/>
          </w:tcPr>
          <w:p w14:paraId="1BCB7947" w14:textId="30845AE4" w:rsidR="00431643" w:rsidRPr="00431643" w:rsidRDefault="00431643" w:rsidP="00431643">
            <w:pPr>
              <w:pStyle w:val="TAC"/>
              <w:rPr>
                <w:lang w:val="en-US"/>
              </w:rPr>
            </w:pPr>
            <w:r>
              <w:rPr>
                <w:lang w:val="en-US"/>
              </w:rPr>
              <w:t>144, 154, 164 dB</w:t>
            </w:r>
          </w:p>
        </w:tc>
        <w:tc>
          <w:tcPr>
            <w:tcW w:w="3210" w:type="dxa"/>
          </w:tcPr>
          <w:p w14:paraId="67F85170" w14:textId="77DCFF98" w:rsidR="00431643" w:rsidRPr="00431643" w:rsidRDefault="006B6A7A" w:rsidP="00431643">
            <w:pPr>
              <w:pStyle w:val="TAC"/>
              <w:rPr>
                <w:lang w:val="en-US"/>
              </w:rPr>
            </w:pPr>
            <w:r>
              <w:rPr>
                <w:lang w:val="en-US"/>
              </w:rPr>
              <w:t>164 dB</w:t>
            </w:r>
          </w:p>
        </w:tc>
      </w:tr>
    </w:tbl>
    <w:p w14:paraId="09948749" w14:textId="0AC04AC5" w:rsidR="00087626" w:rsidRDefault="00087626" w:rsidP="00FD5C9F">
      <w:pPr>
        <w:tabs>
          <w:tab w:val="left" w:pos="5245"/>
        </w:tabs>
        <w:rPr>
          <w:rFonts w:ascii="Arial" w:hAnsi="Arial" w:cs="Arial"/>
          <w:b/>
        </w:rPr>
      </w:pPr>
    </w:p>
    <w:p w14:paraId="6F7BCF37" w14:textId="314351F2" w:rsidR="006B6A7A" w:rsidRPr="003A7C3F" w:rsidRDefault="006B6A7A" w:rsidP="006B6A7A">
      <w:pPr>
        <w:tabs>
          <w:tab w:val="left" w:pos="5245"/>
        </w:tabs>
        <w:rPr>
          <w:rFonts w:ascii="Arial" w:hAnsi="Arial" w:cs="Arial"/>
          <w:b/>
          <w:sz w:val="20"/>
        </w:rPr>
      </w:pPr>
      <w:r w:rsidRPr="003A7C3F">
        <w:rPr>
          <w:rFonts w:ascii="Arial" w:hAnsi="Arial" w:cs="Arial"/>
          <w:b/>
          <w:sz w:val="20"/>
        </w:rPr>
        <w:t xml:space="preserve">Proposal </w:t>
      </w:r>
      <w:r w:rsidR="008A2D83">
        <w:rPr>
          <w:rFonts w:ascii="Arial" w:hAnsi="Arial" w:cs="Arial"/>
          <w:b/>
          <w:sz w:val="20"/>
        </w:rPr>
        <w:t>5</w:t>
      </w:r>
      <w:r w:rsidRPr="003A7C3F">
        <w:rPr>
          <w:rFonts w:ascii="Arial" w:hAnsi="Arial" w:cs="Arial"/>
          <w:b/>
          <w:sz w:val="20"/>
        </w:rPr>
        <w:t xml:space="preserve">: A common agreement on the parameters listed in </w:t>
      </w:r>
      <w:r w:rsidRPr="003A7C3F">
        <w:rPr>
          <w:rFonts w:ascii="Arial" w:hAnsi="Arial" w:cs="Arial"/>
          <w:b/>
          <w:sz w:val="20"/>
        </w:rPr>
        <w:fldChar w:fldCharType="begin"/>
      </w:r>
      <w:r w:rsidRPr="003A7C3F">
        <w:rPr>
          <w:rFonts w:ascii="Arial" w:hAnsi="Arial" w:cs="Arial"/>
          <w:b/>
          <w:sz w:val="20"/>
        </w:rPr>
        <w:instrText xml:space="preserve"> REF _Ref471304401 \h  \* MERGEFORMAT </w:instrText>
      </w:r>
      <w:r w:rsidRPr="003A7C3F">
        <w:rPr>
          <w:rFonts w:ascii="Arial" w:hAnsi="Arial" w:cs="Arial"/>
          <w:b/>
          <w:sz w:val="20"/>
        </w:rPr>
      </w:r>
      <w:r w:rsidRPr="003A7C3F">
        <w:rPr>
          <w:rFonts w:ascii="Arial" w:hAnsi="Arial" w:cs="Arial"/>
          <w:b/>
          <w:sz w:val="20"/>
        </w:rPr>
        <w:fldChar w:fldCharType="separate"/>
      </w:r>
      <w:r w:rsidR="005E5F62" w:rsidRPr="005E5F62">
        <w:rPr>
          <w:rFonts w:ascii="Arial" w:hAnsi="Arial" w:cs="Arial"/>
          <w:b/>
          <w:sz w:val="20"/>
        </w:rPr>
        <w:t>Table 2</w:t>
      </w:r>
      <w:r w:rsidRPr="003A7C3F">
        <w:rPr>
          <w:rFonts w:ascii="Arial" w:hAnsi="Arial" w:cs="Arial"/>
          <w:b/>
          <w:sz w:val="20"/>
        </w:rPr>
        <w:fldChar w:fldCharType="end"/>
      </w:r>
      <w:r w:rsidRPr="003A7C3F">
        <w:rPr>
          <w:rFonts w:ascii="Arial" w:hAnsi="Arial" w:cs="Arial"/>
          <w:b/>
          <w:sz w:val="20"/>
        </w:rPr>
        <w:t xml:space="preserve"> is needed. The actual values can be selected among the data found in TR 45.820 and TR 38.913.</w:t>
      </w:r>
    </w:p>
    <w:p w14:paraId="0E012443" w14:textId="77777777" w:rsidR="00431643" w:rsidRPr="00602FB6" w:rsidRDefault="00431643" w:rsidP="00FD5C9F">
      <w:pPr>
        <w:tabs>
          <w:tab w:val="left" w:pos="5245"/>
        </w:tabs>
        <w:rPr>
          <w:rFonts w:ascii="Arial" w:hAnsi="Arial" w:cs="Arial"/>
          <w:b/>
        </w:rPr>
      </w:pPr>
    </w:p>
    <w:p w14:paraId="33829E76" w14:textId="7FD9EC4A" w:rsidR="006160CA" w:rsidRDefault="006B6A7A" w:rsidP="006160CA">
      <w:pPr>
        <w:pStyle w:val="Heading1"/>
      </w:pPr>
      <w:r>
        <w:t>Example: NB-IoT</w:t>
      </w:r>
    </w:p>
    <w:p w14:paraId="2CC571FE" w14:textId="77777777" w:rsidR="006B6A7A" w:rsidRDefault="006B6A7A" w:rsidP="006B6A7A">
      <w:pPr>
        <w:pStyle w:val="Heading2"/>
        <w:numPr>
          <w:ilvl w:val="1"/>
          <w:numId w:val="49"/>
        </w:numPr>
      </w:pPr>
      <w:r>
        <w:t>Evaluation assumptions</w:t>
      </w:r>
    </w:p>
    <w:p w14:paraId="0F97BE07" w14:textId="4A26EE87" w:rsidR="006B6A7A" w:rsidRPr="003A7C3F" w:rsidRDefault="006B6A7A" w:rsidP="006B6A7A">
      <w:pPr>
        <w:rPr>
          <w:rFonts w:ascii="Arial" w:hAnsi="Arial" w:cs="Arial"/>
          <w:sz w:val="20"/>
        </w:rPr>
      </w:pPr>
      <w:r w:rsidRPr="003A7C3F">
        <w:rPr>
          <w:rFonts w:ascii="Arial" w:hAnsi="Arial" w:cs="Arial"/>
          <w:sz w:val="20"/>
        </w:rPr>
        <w:t xml:space="preserve">To </w:t>
      </w:r>
      <w:r w:rsidR="0022592F" w:rsidRPr="003A7C3F">
        <w:rPr>
          <w:rFonts w:ascii="Arial" w:hAnsi="Arial" w:cs="Arial"/>
          <w:sz w:val="20"/>
        </w:rPr>
        <w:t xml:space="preserve">exemplify the evaluation methodology </w:t>
      </w:r>
      <w:r w:rsidR="00897751" w:rsidRPr="003A7C3F">
        <w:rPr>
          <w:rFonts w:ascii="Arial" w:hAnsi="Arial" w:cs="Arial"/>
          <w:sz w:val="20"/>
        </w:rPr>
        <w:t xml:space="preserve">the NB-IoT </w:t>
      </w:r>
      <w:r w:rsidR="00D319FB" w:rsidRPr="003A7C3F">
        <w:rPr>
          <w:rFonts w:ascii="Arial" w:hAnsi="Arial" w:cs="Arial"/>
          <w:sz w:val="20"/>
        </w:rPr>
        <w:t>latency</w:t>
      </w:r>
      <w:r w:rsidR="00897751" w:rsidRPr="003A7C3F">
        <w:rPr>
          <w:rFonts w:ascii="Arial" w:hAnsi="Arial" w:cs="Arial"/>
          <w:sz w:val="20"/>
        </w:rPr>
        <w:t xml:space="preserve"> performance </w:t>
      </w:r>
      <w:r w:rsidR="00D319FB" w:rsidRPr="003A7C3F">
        <w:rPr>
          <w:rFonts w:ascii="Arial" w:hAnsi="Arial" w:cs="Arial"/>
          <w:sz w:val="20"/>
        </w:rPr>
        <w:t xml:space="preserve">using the RRC Resume Procedure </w:t>
      </w:r>
      <w:r w:rsidR="00897751" w:rsidRPr="003A7C3F">
        <w:rPr>
          <w:rFonts w:ascii="Arial" w:hAnsi="Arial" w:cs="Arial"/>
          <w:sz w:val="20"/>
        </w:rPr>
        <w:t xml:space="preserve">was assessed based on the Release 13 agreements.  </w:t>
      </w:r>
      <w:r w:rsidR="00897751" w:rsidRPr="003A7C3F">
        <w:rPr>
          <w:rFonts w:ascii="Arial" w:hAnsi="Arial" w:cs="Arial"/>
          <w:sz w:val="20"/>
        </w:rPr>
        <w:fldChar w:fldCharType="begin"/>
      </w:r>
      <w:r w:rsidR="00897751" w:rsidRPr="003A7C3F">
        <w:rPr>
          <w:rFonts w:ascii="Arial" w:hAnsi="Arial" w:cs="Arial"/>
          <w:sz w:val="20"/>
        </w:rPr>
        <w:instrText xml:space="preserve"> REF _Ref471306220 \h </w:instrText>
      </w:r>
      <w:r w:rsidR="003A7C3F">
        <w:rPr>
          <w:rFonts w:ascii="Arial" w:hAnsi="Arial" w:cs="Arial"/>
          <w:sz w:val="20"/>
        </w:rPr>
        <w:instrText xml:space="preserve"> \* MERGEFORMAT </w:instrText>
      </w:r>
      <w:r w:rsidR="00897751" w:rsidRPr="003A7C3F">
        <w:rPr>
          <w:rFonts w:ascii="Arial" w:hAnsi="Arial" w:cs="Arial"/>
          <w:sz w:val="20"/>
        </w:rPr>
      </w:r>
      <w:r w:rsidR="00897751" w:rsidRPr="003A7C3F">
        <w:rPr>
          <w:rFonts w:ascii="Arial" w:hAnsi="Arial" w:cs="Arial"/>
          <w:sz w:val="20"/>
        </w:rPr>
        <w:fldChar w:fldCharType="separate"/>
      </w:r>
      <w:r w:rsidR="005E5F62" w:rsidRPr="005E5F62">
        <w:rPr>
          <w:rFonts w:ascii="Arial" w:hAnsi="Arial" w:cs="Arial"/>
          <w:sz w:val="20"/>
        </w:rPr>
        <w:t xml:space="preserve">Table </w:t>
      </w:r>
      <w:r w:rsidR="005E5F62">
        <w:rPr>
          <w:rFonts w:ascii="Arial" w:hAnsi="Arial" w:cs="Arial"/>
          <w:noProof/>
          <w:sz w:val="20"/>
        </w:rPr>
        <w:t>3</w:t>
      </w:r>
      <w:r w:rsidR="00897751" w:rsidRPr="003A7C3F">
        <w:rPr>
          <w:rFonts w:ascii="Arial" w:hAnsi="Arial" w:cs="Arial"/>
          <w:sz w:val="20"/>
        </w:rPr>
        <w:fldChar w:fldCharType="end"/>
      </w:r>
      <w:r w:rsidR="00897751" w:rsidRPr="003A7C3F">
        <w:rPr>
          <w:rFonts w:ascii="Arial" w:hAnsi="Arial" w:cs="Arial"/>
          <w:sz w:val="20"/>
        </w:rPr>
        <w:t xml:space="preserve"> summari</w:t>
      </w:r>
      <w:r w:rsidR="00612A9C" w:rsidRPr="003A7C3F">
        <w:rPr>
          <w:rFonts w:ascii="Arial" w:hAnsi="Arial" w:cs="Arial"/>
          <w:sz w:val="20"/>
        </w:rPr>
        <w:t>zes the Release 13 message size</w:t>
      </w:r>
      <w:r w:rsidR="00897751" w:rsidRPr="003A7C3F">
        <w:rPr>
          <w:rFonts w:ascii="Arial" w:hAnsi="Arial" w:cs="Arial"/>
          <w:sz w:val="20"/>
        </w:rPr>
        <w:t xml:space="preserve"> used for </w:t>
      </w:r>
      <w:r w:rsidR="00612A9C" w:rsidRPr="003A7C3F">
        <w:rPr>
          <w:rFonts w:ascii="Arial" w:hAnsi="Arial" w:cs="Arial"/>
          <w:sz w:val="20"/>
        </w:rPr>
        <w:t>latency</w:t>
      </w:r>
      <w:r w:rsidR="00897751" w:rsidRPr="003A7C3F">
        <w:rPr>
          <w:rFonts w:ascii="Arial" w:hAnsi="Arial" w:cs="Arial"/>
          <w:sz w:val="20"/>
        </w:rPr>
        <w:t xml:space="preserve"> evaluations.</w:t>
      </w:r>
    </w:p>
    <w:p w14:paraId="77A3E940" w14:textId="3E6CE37C" w:rsidR="00897751" w:rsidRPr="005E5F62" w:rsidRDefault="00897751" w:rsidP="00897751">
      <w:pPr>
        <w:pStyle w:val="Caption"/>
        <w:keepNext/>
        <w:rPr>
          <w:rFonts w:ascii="Arial" w:hAnsi="Arial" w:cs="Arial"/>
          <w:sz w:val="20"/>
        </w:rPr>
      </w:pPr>
      <w:bookmarkStart w:id="7" w:name="_Ref471306220"/>
      <w:r w:rsidRPr="005E5F62">
        <w:rPr>
          <w:rFonts w:ascii="Arial" w:hAnsi="Arial" w:cs="Arial"/>
          <w:sz w:val="20"/>
        </w:rPr>
        <w:lastRenderedPageBreak/>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5E5F62">
        <w:rPr>
          <w:rFonts w:ascii="Arial" w:hAnsi="Arial" w:cs="Arial"/>
          <w:noProof/>
          <w:sz w:val="20"/>
        </w:rPr>
        <w:t>3</w:t>
      </w:r>
      <w:r w:rsidRPr="005E5F62">
        <w:rPr>
          <w:rFonts w:ascii="Arial" w:hAnsi="Arial" w:cs="Arial"/>
          <w:sz w:val="20"/>
        </w:rPr>
        <w:fldChar w:fldCharType="end"/>
      </w:r>
      <w:bookmarkEnd w:id="7"/>
      <w:r w:rsidRPr="005E5F62">
        <w:rPr>
          <w:rFonts w:ascii="Arial" w:hAnsi="Arial" w:cs="Arial"/>
          <w:sz w:val="20"/>
        </w:rPr>
        <w:t xml:space="preserve"> TR 45.820 assumptions on packet size on top of </w:t>
      </w:r>
      <w:r w:rsidR="00612A9C" w:rsidRPr="005E5F62">
        <w:rPr>
          <w:rFonts w:ascii="Arial" w:hAnsi="Arial" w:cs="Arial"/>
          <w:sz w:val="20"/>
        </w:rPr>
        <w:t>PDCP</w:t>
      </w:r>
      <w:r w:rsidRPr="005E5F62">
        <w:rPr>
          <w:rFonts w:ascii="Arial" w:hAnsi="Arial" w:cs="Arial"/>
          <w:sz w:val="20"/>
        </w:rPr>
        <w:t>.</w:t>
      </w:r>
    </w:p>
    <w:tbl>
      <w:tblPr>
        <w:tblStyle w:val="TableGrid"/>
        <w:tblW w:w="0" w:type="auto"/>
        <w:tblLook w:val="04A0" w:firstRow="1" w:lastRow="0" w:firstColumn="1" w:lastColumn="0" w:noHBand="0" w:noVBand="1"/>
      </w:tblPr>
      <w:tblGrid>
        <w:gridCol w:w="4814"/>
        <w:gridCol w:w="4815"/>
      </w:tblGrid>
      <w:tr w:rsidR="00612A9C" w14:paraId="4D6B0966" w14:textId="77777777" w:rsidTr="00135D26">
        <w:tc>
          <w:tcPr>
            <w:tcW w:w="4814" w:type="dxa"/>
          </w:tcPr>
          <w:p w14:paraId="2FF9CDAF" w14:textId="77777777" w:rsidR="00612A9C" w:rsidRPr="004D0A01" w:rsidRDefault="00612A9C" w:rsidP="00135D26">
            <w:pPr>
              <w:pStyle w:val="TAH"/>
            </w:pPr>
            <w:r w:rsidRPr="004D0A01">
              <w:t>Protocol layer</w:t>
            </w:r>
          </w:p>
        </w:tc>
        <w:tc>
          <w:tcPr>
            <w:tcW w:w="4815" w:type="dxa"/>
          </w:tcPr>
          <w:p w14:paraId="1D547DCE" w14:textId="77777777" w:rsidR="00612A9C" w:rsidRPr="004D0A01" w:rsidRDefault="00612A9C" w:rsidP="00135D26">
            <w:pPr>
              <w:pStyle w:val="TAH"/>
            </w:pPr>
            <w:r w:rsidRPr="004D0A01">
              <w:t>Overhead [bytes]</w:t>
            </w:r>
          </w:p>
        </w:tc>
      </w:tr>
      <w:tr w:rsidR="00612A9C" w14:paraId="3C958A49" w14:textId="77777777" w:rsidTr="00135D26">
        <w:tc>
          <w:tcPr>
            <w:tcW w:w="4814" w:type="dxa"/>
          </w:tcPr>
          <w:p w14:paraId="1E54656C" w14:textId="77777777" w:rsidR="00612A9C" w:rsidRPr="004D0A01" w:rsidRDefault="00612A9C" w:rsidP="00135D26">
            <w:pPr>
              <w:pStyle w:val="TAL"/>
              <w:jc w:val="center"/>
            </w:pPr>
            <w:r w:rsidRPr="004D0A01">
              <w:t>Application data</w:t>
            </w:r>
          </w:p>
        </w:tc>
        <w:tc>
          <w:tcPr>
            <w:tcW w:w="4815" w:type="dxa"/>
          </w:tcPr>
          <w:p w14:paraId="26C3B222" w14:textId="77777777" w:rsidR="00612A9C" w:rsidRPr="004D0A01" w:rsidRDefault="00612A9C" w:rsidP="00135D26">
            <w:pPr>
              <w:pStyle w:val="TAL"/>
              <w:jc w:val="center"/>
            </w:pPr>
            <w:r w:rsidRPr="004D0A01">
              <w:t>20 bytes</w:t>
            </w:r>
          </w:p>
        </w:tc>
      </w:tr>
      <w:tr w:rsidR="00612A9C" w14:paraId="5B43B018" w14:textId="77777777" w:rsidTr="00135D26">
        <w:tc>
          <w:tcPr>
            <w:tcW w:w="4814" w:type="dxa"/>
          </w:tcPr>
          <w:p w14:paraId="4FE6D461" w14:textId="77777777" w:rsidR="00612A9C" w:rsidRPr="004D0A01" w:rsidRDefault="00612A9C" w:rsidP="00135D26">
            <w:pPr>
              <w:pStyle w:val="TAL"/>
              <w:jc w:val="center"/>
            </w:pPr>
            <w:r w:rsidRPr="004D0A01">
              <w:t>COAP</w:t>
            </w:r>
          </w:p>
        </w:tc>
        <w:tc>
          <w:tcPr>
            <w:tcW w:w="4815" w:type="dxa"/>
          </w:tcPr>
          <w:p w14:paraId="656E807A" w14:textId="77777777" w:rsidR="00612A9C" w:rsidRPr="004D0A01" w:rsidRDefault="00612A9C" w:rsidP="00135D26">
            <w:pPr>
              <w:pStyle w:val="TAL"/>
              <w:jc w:val="center"/>
            </w:pPr>
            <w:r w:rsidRPr="004D0A01">
              <w:t>4 bytes</w:t>
            </w:r>
          </w:p>
        </w:tc>
      </w:tr>
      <w:tr w:rsidR="00612A9C" w14:paraId="6E6CB41D" w14:textId="77777777" w:rsidTr="00135D26">
        <w:tc>
          <w:tcPr>
            <w:tcW w:w="4814" w:type="dxa"/>
          </w:tcPr>
          <w:p w14:paraId="4EC77883" w14:textId="77777777" w:rsidR="00612A9C" w:rsidRPr="004D0A01" w:rsidRDefault="00612A9C" w:rsidP="00135D26">
            <w:pPr>
              <w:pStyle w:val="TAL"/>
              <w:jc w:val="center"/>
            </w:pPr>
            <w:r w:rsidRPr="004D0A01">
              <w:t>DTLS</w:t>
            </w:r>
          </w:p>
        </w:tc>
        <w:tc>
          <w:tcPr>
            <w:tcW w:w="4815" w:type="dxa"/>
          </w:tcPr>
          <w:p w14:paraId="556713BA" w14:textId="77777777" w:rsidR="00612A9C" w:rsidRPr="004D0A01" w:rsidRDefault="00612A9C" w:rsidP="00135D26">
            <w:pPr>
              <w:pStyle w:val="TAL"/>
              <w:jc w:val="center"/>
            </w:pPr>
            <w:r w:rsidRPr="004D0A01">
              <w:t>13 bytes</w:t>
            </w:r>
          </w:p>
        </w:tc>
      </w:tr>
      <w:tr w:rsidR="00612A9C" w14:paraId="6192AAD9" w14:textId="77777777" w:rsidTr="00135D26">
        <w:tc>
          <w:tcPr>
            <w:tcW w:w="4814" w:type="dxa"/>
          </w:tcPr>
          <w:p w14:paraId="5B46ABCD" w14:textId="77777777" w:rsidR="00612A9C" w:rsidRPr="004D0A01" w:rsidRDefault="00612A9C" w:rsidP="00135D26">
            <w:pPr>
              <w:pStyle w:val="TAL"/>
              <w:jc w:val="center"/>
            </w:pPr>
            <w:r w:rsidRPr="004D0A01">
              <w:t>UDP</w:t>
            </w:r>
          </w:p>
        </w:tc>
        <w:tc>
          <w:tcPr>
            <w:tcW w:w="4815" w:type="dxa"/>
          </w:tcPr>
          <w:p w14:paraId="4139CDA3" w14:textId="77777777" w:rsidR="00612A9C" w:rsidRPr="004D0A01" w:rsidRDefault="00612A9C" w:rsidP="00135D26">
            <w:pPr>
              <w:pStyle w:val="TAL"/>
              <w:jc w:val="center"/>
            </w:pPr>
            <w:r w:rsidRPr="004D0A01">
              <w:t>8 bytes</w:t>
            </w:r>
          </w:p>
        </w:tc>
      </w:tr>
      <w:tr w:rsidR="00612A9C" w14:paraId="3243427E" w14:textId="77777777" w:rsidTr="00135D26">
        <w:tc>
          <w:tcPr>
            <w:tcW w:w="4814" w:type="dxa"/>
          </w:tcPr>
          <w:p w14:paraId="52B12F5B" w14:textId="77777777" w:rsidR="00612A9C" w:rsidRPr="004D0A01" w:rsidRDefault="00612A9C" w:rsidP="00135D26">
            <w:pPr>
              <w:pStyle w:val="TAL"/>
              <w:jc w:val="center"/>
            </w:pPr>
            <w:r w:rsidRPr="004D0A01">
              <w:t>IP</w:t>
            </w:r>
          </w:p>
        </w:tc>
        <w:tc>
          <w:tcPr>
            <w:tcW w:w="4815" w:type="dxa"/>
          </w:tcPr>
          <w:p w14:paraId="72729ECE" w14:textId="77777777" w:rsidR="00612A9C" w:rsidRPr="004D0A01" w:rsidRDefault="00612A9C" w:rsidP="00135D26">
            <w:pPr>
              <w:pStyle w:val="TAL"/>
              <w:jc w:val="center"/>
            </w:pPr>
            <w:r w:rsidRPr="004D0A01">
              <w:t>40 bytes</w:t>
            </w:r>
          </w:p>
        </w:tc>
      </w:tr>
      <w:tr w:rsidR="00612A9C" w14:paraId="3CCF27CB" w14:textId="77777777" w:rsidTr="00135D26">
        <w:tc>
          <w:tcPr>
            <w:tcW w:w="4814" w:type="dxa"/>
          </w:tcPr>
          <w:p w14:paraId="595AA6C7" w14:textId="77777777" w:rsidR="00612A9C" w:rsidRPr="004D0A01" w:rsidRDefault="00612A9C" w:rsidP="00135D26">
            <w:pPr>
              <w:pStyle w:val="TAL"/>
              <w:jc w:val="center"/>
            </w:pPr>
            <w:r w:rsidRPr="004D0A01">
              <w:t>Total</w:t>
            </w:r>
          </w:p>
        </w:tc>
        <w:tc>
          <w:tcPr>
            <w:tcW w:w="4815" w:type="dxa"/>
          </w:tcPr>
          <w:p w14:paraId="05BCF351" w14:textId="0253A3F5" w:rsidR="00612A9C" w:rsidRPr="004D0A01" w:rsidRDefault="00612A9C" w:rsidP="00135D26">
            <w:pPr>
              <w:pStyle w:val="TAL"/>
              <w:jc w:val="center"/>
            </w:pPr>
            <w:r>
              <w:t>8</w:t>
            </w:r>
            <w:r w:rsidRPr="004D0A01">
              <w:t>5 bytes</w:t>
            </w:r>
          </w:p>
        </w:tc>
      </w:tr>
    </w:tbl>
    <w:p w14:paraId="2938E963" w14:textId="460EB2F1" w:rsidR="00897751" w:rsidRDefault="00897751" w:rsidP="0022592F">
      <w:pPr>
        <w:pStyle w:val="Caption"/>
        <w:keepNext/>
        <w:rPr>
          <w:rFonts w:ascii="Arial" w:hAnsi="Arial" w:cs="Arial"/>
        </w:rPr>
      </w:pPr>
    </w:p>
    <w:p w14:paraId="3CF3B0C0" w14:textId="428DB0FD" w:rsidR="004C207B" w:rsidRPr="003A7C3F" w:rsidRDefault="004C207B" w:rsidP="004C207B">
      <w:pPr>
        <w:rPr>
          <w:rFonts w:ascii="Arial" w:hAnsi="Arial" w:cs="Arial"/>
          <w:sz w:val="20"/>
        </w:rPr>
      </w:pPr>
      <w:r w:rsidRPr="003A7C3F">
        <w:rPr>
          <w:rFonts w:ascii="Arial" w:hAnsi="Arial" w:cs="Arial"/>
          <w:sz w:val="20"/>
        </w:rPr>
        <w:fldChar w:fldCharType="begin"/>
      </w:r>
      <w:r w:rsidRPr="003A7C3F">
        <w:rPr>
          <w:rFonts w:ascii="Arial" w:hAnsi="Arial" w:cs="Arial"/>
          <w:sz w:val="20"/>
        </w:rPr>
        <w:instrText xml:space="preserve"> REF _Ref471306630 \h  \* MERGEFORMAT </w:instrText>
      </w:r>
      <w:r w:rsidRPr="003A7C3F">
        <w:rPr>
          <w:rFonts w:ascii="Arial" w:hAnsi="Arial" w:cs="Arial"/>
          <w:sz w:val="20"/>
        </w:rPr>
      </w:r>
      <w:r w:rsidRPr="003A7C3F">
        <w:rPr>
          <w:rFonts w:ascii="Arial" w:hAnsi="Arial" w:cs="Arial"/>
          <w:sz w:val="20"/>
        </w:rPr>
        <w:fldChar w:fldCharType="separate"/>
      </w:r>
      <w:r w:rsidR="005E5F62" w:rsidRPr="005E5F62">
        <w:rPr>
          <w:rFonts w:ascii="Arial" w:hAnsi="Arial" w:cs="Arial"/>
          <w:sz w:val="20"/>
        </w:rPr>
        <w:t xml:space="preserve">Table </w:t>
      </w:r>
      <w:r w:rsidR="005E5F62">
        <w:rPr>
          <w:rFonts w:ascii="Arial" w:hAnsi="Arial" w:cs="Arial"/>
          <w:sz w:val="20"/>
        </w:rPr>
        <w:t>4</w:t>
      </w:r>
      <w:r w:rsidRPr="003A7C3F">
        <w:rPr>
          <w:rFonts w:ascii="Arial" w:hAnsi="Arial" w:cs="Arial"/>
          <w:sz w:val="20"/>
        </w:rPr>
        <w:fldChar w:fldCharType="end"/>
      </w:r>
      <w:r w:rsidRPr="003A7C3F">
        <w:rPr>
          <w:rFonts w:ascii="Arial" w:hAnsi="Arial" w:cs="Arial"/>
          <w:sz w:val="20"/>
        </w:rPr>
        <w:t xml:space="preserve"> summarizes the used settings for the proposed methodology.</w:t>
      </w:r>
    </w:p>
    <w:p w14:paraId="0774B229" w14:textId="7EB75B14" w:rsidR="0022592F" w:rsidRPr="005E5F62" w:rsidRDefault="0022592F" w:rsidP="0022592F">
      <w:pPr>
        <w:pStyle w:val="Caption"/>
        <w:keepNext/>
        <w:rPr>
          <w:rFonts w:ascii="Arial" w:hAnsi="Arial" w:cs="Arial"/>
          <w:sz w:val="20"/>
        </w:rPr>
      </w:pPr>
      <w:bookmarkStart w:id="8" w:name="_Ref471306630"/>
      <w:r w:rsidRPr="005E5F62">
        <w:rPr>
          <w:rFonts w:ascii="Arial" w:hAnsi="Arial" w:cs="Arial"/>
          <w:sz w:val="20"/>
        </w:rPr>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5E5F62">
        <w:rPr>
          <w:rFonts w:ascii="Arial" w:hAnsi="Arial" w:cs="Arial"/>
          <w:noProof/>
          <w:sz w:val="20"/>
        </w:rPr>
        <w:t>4</w:t>
      </w:r>
      <w:r w:rsidRPr="005E5F62">
        <w:rPr>
          <w:rFonts w:ascii="Arial" w:hAnsi="Arial" w:cs="Arial"/>
          <w:sz w:val="20"/>
        </w:rPr>
        <w:fldChar w:fldCharType="end"/>
      </w:r>
      <w:bookmarkEnd w:id="8"/>
      <w:r w:rsidRPr="005E5F62">
        <w:rPr>
          <w:rFonts w:ascii="Arial" w:hAnsi="Arial" w:cs="Arial"/>
          <w:sz w:val="20"/>
        </w:rPr>
        <w:t xml:space="preserve"> Assumptions used </w:t>
      </w:r>
      <w:r w:rsidR="00897751" w:rsidRPr="005E5F62">
        <w:rPr>
          <w:rFonts w:ascii="Arial" w:hAnsi="Arial" w:cs="Arial"/>
          <w:sz w:val="20"/>
        </w:rPr>
        <w:t>to evaluate NB-IoT battery life.</w:t>
      </w:r>
    </w:p>
    <w:tbl>
      <w:tblPr>
        <w:tblStyle w:val="TableGrid"/>
        <w:tblW w:w="0" w:type="auto"/>
        <w:tblLook w:val="04A0" w:firstRow="1" w:lastRow="0" w:firstColumn="1" w:lastColumn="0" w:noHBand="0" w:noVBand="1"/>
      </w:tblPr>
      <w:tblGrid>
        <w:gridCol w:w="4814"/>
        <w:gridCol w:w="4815"/>
      </w:tblGrid>
      <w:tr w:rsidR="007D241F" w14:paraId="15906117" w14:textId="77777777" w:rsidTr="00897751">
        <w:tc>
          <w:tcPr>
            <w:tcW w:w="9629" w:type="dxa"/>
            <w:gridSpan w:val="2"/>
          </w:tcPr>
          <w:p w14:paraId="600AB360" w14:textId="4F2E4DF5" w:rsidR="007D241F" w:rsidRDefault="007D241F" w:rsidP="007D241F">
            <w:pPr>
              <w:pStyle w:val="TAH"/>
              <w:rPr>
                <w:rFonts w:cs="Arial"/>
              </w:rPr>
            </w:pPr>
            <w:r w:rsidRPr="007D241F">
              <w:rPr>
                <w:lang w:val="en-US"/>
              </w:rPr>
              <w:t>Protocol overhead</w:t>
            </w:r>
          </w:p>
        </w:tc>
      </w:tr>
      <w:tr w:rsidR="008A2D83" w14:paraId="679555A8" w14:textId="77777777" w:rsidTr="007D241F">
        <w:tc>
          <w:tcPr>
            <w:tcW w:w="4814" w:type="dxa"/>
          </w:tcPr>
          <w:p w14:paraId="5EE96274" w14:textId="7EAB7851" w:rsidR="008A2D83" w:rsidRPr="007D241F" w:rsidRDefault="008A2D83" w:rsidP="008A2D83">
            <w:pPr>
              <w:pStyle w:val="TAC"/>
              <w:rPr>
                <w:lang w:val="en-US"/>
              </w:rPr>
            </w:pPr>
            <w:r>
              <w:rPr>
                <w:lang w:val="en-US"/>
              </w:rPr>
              <w:t>Higher layer procedure</w:t>
            </w:r>
          </w:p>
        </w:tc>
        <w:tc>
          <w:tcPr>
            <w:tcW w:w="4815" w:type="dxa"/>
          </w:tcPr>
          <w:p w14:paraId="3A72F7B3" w14:textId="1333BF9A" w:rsidR="008A2D83" w:rsidRPr="007D241F" w:rsidRDefault="008A2D83" w:rsidP="008A2D83">
            <w:pPr>
              <w:pStyle w:val="TAC"/>
              <w:rPr>
                <w:lang w:val="en-US"/>
              </w:rPr>
            </w:pPr>
            <w:r>
              <w:rPr>
                <w:lang w:val="en-US"/>
              </w:rPr>
              <w:t>RRC Resume</w:t>
            </w:r>
          </w:p>
        </w:tc>
      </w:tr>
      <w:tr w:rsidR="008A2D83" w14:paraId="59CF4C12" w14:textId="77777777" w:rsidTr="007D241F">
        <w:tc>
          <w:tcPr>
            <w:tcW w:w="4814" w:type="dxa"/>
          </w:tcPr>
          <w:p w14:paraId="29213898" w14:textId="3D1AAEB0" w:rsidR="008A2D83" w:rsidRPr="007D241F" w:rsidRDefault="008A2D83" w:rsidP="008A2D83">
            <w:pPr>
              <w:pStyle w:val="TAC"/>
              <w:rPr>
                <w:lang w:val="en-US"/>
              </w:rPr>
            </w:pPr>
            <w:r w:rsidRPr="007D241F">
              <w:rPr>
                <w:lang w:val="en-US"/>
              </w:rPr>
              <w:t>PDCP</w:t>
            </w:r>
          </w:p>
        </w:tc>
        <w:tc>
          <w:tcPr>
            <w:tcW w:w="4815" w:type="dxa"/>
          </w:tcPr>
          <w:p w14:paraId="7A84F59C" w14:textId="43AC62AA" w:rsidR="008A2D83" w:rsidRPr="007D241F" w:rsidRDefault="008A2D83" w:rsidP="008A2D83">
            <w:pPr>
              <w:pStyle w:val="TAC"/>
              <w:rPr>
                <w:lang w:val="en-US"/>
              </w:rPr>
            </w:pPr>
            <w:r w:rsidRPr="007D241F">
              <w:rPr>
                <w:lang w:val="en-US"/>
              </w:rPr>
              <w:t>5 byte</w:t>
            </w:r>
          </w:p>
        </w:tc>
      </w:tr>
      <w:tr w:rsidR="007D241F" w14:paraId="77C791A9" w14:textId="77777777" w:rsidTr="007D241F">
        <w:tc>
          <w:tcPr>
            <w:tcW w:w="4814" w:type="dxa"/>
          </w:tcPr>
          <w:p w14:paraId="670400BF" w14:textId="1F9A776A" w:rsidR="007D241F" w:rsidRPr="007D241F" w:rsidRDefault="007D241F" w:rsidP="007D241F">
            <w:pPr>
              <w:pStyle w:val="TAC"/>
              <w:rPr>
                <w:lang w:val="en-US"/>
              </w:rPr>
            </w:pPr>
            <w:r w:rsidRPr="007D241F">
              <w:rPr>
                <w:lang w:val="en-US"/>
              </w:rPr>
              <w:t>RLC</w:t>
            </w:r>
          </w:p>
        </w:tc>
        <w:tc>
          <w:tcPr>
            <w:tcW w:w="4815" w:type="dxa"/>
          </w:tcPr>
          <w:p w14:paraId="1F9D7CC0" w14:textId="06436D55" w:rsidR="007D241F" w:rsidRPr="007D241F" w:rsidRDefault="007D241F" w:rsidP="007D241F">
            <w:pPr>
              <w:pStyle w:val="TAC"/>
              <w:rPr>
                <w:lang w:val="en-US"/>
              </w:rPr>
            </w:pPr>
            <w:r w:rsidRPr="007D241F">
              <w:rPr>
                <w:lang w:val="en-US"/>
              </w:rPr>
              <w:t>2 byte</w:t>
            </w:r>
          </w:p>
        </w:tc>
      </w:tr>
      <w:tr w:rsidR="007D241F" w14:paraId="37722765" w14:textId="77777777" w:rsidTr="007D241F">
        <w:tc>
          <w:tcPr>
            <w:tcW w:w="4814" w:type="dxa"/>
          </w:tcPr>
          <w:p w14:paraId="3E2BFE46" w14:textId="00069760" w:rsidR="007D241F" w:rsidRPr="007D241F" w:rsidRDefault="007D241F" w:rsidP="007D241F">
            <w:pPr>
              <w:pStyle w:val="TAC"/>
              <w:rPr>
                <w:lang w:val="en-US"/>
              </w:rPr>
            </w:pPr>
            <w:r w:rsidRPr="007D241F">
              <w:rPr>
                <w:lang w:val="en-US"/>
              </w:rPr>
              <w:t>MAC</w:t>
            </w:r>
          </w:p>
        </w:tc>
        <w:tc>
          <w:tcPr>
            <w:tcW w:w="4815" w:type="dxa"/>
          </w:tcPr>
          <w:p w14:paraId="38C6A344" w14:textId="4C66224A" w:rsidR="007D241F" w:rsidRPr="007D241F" w:rsidRDefault="007D241F" w:rsidP="007D241F">
            <w:pPr>
              <w:pStyle w:val="TAC"/>
              <w:rPr>
                <w:lang w:val="en-US"/>
              </w:rPr>
            </w:pPr>
            <w:r w:rsidRPr="007D241F">
              <w:rPr>
                <w:lang w:val="en-US"/>
              </w:rPr>
              <w:t>2 byte</w:t>
            </w:r>
          </w:p>
        </w:tc>
      </w:tr>
      <w:tr w:rsidR="0022592F" w14:paraId="208E0ED7" w14:textId="77777777" w:rsidTr="00897751">
        <w:tc>
          <w:tcPr>
            <w:tcW w:w="9629" w:type="dxa"/>
            <w:gridSpan w:val="2"/>
          </w:tcPr>
          <w:p w14:paraId="0E9FB922" w14:textId="0EFE52E5" w:rsidR="0022592F" w:rsidRDefault="0022592F" w:rsidP="0022592F">
            <w:pPr>
              <w:pStyle w:val="TAH"/>
              <w:rPr>
                <w:rFonts w:cs="Arial"/>
              </w:rPr>
            </w:pPr>
            <w:r w:rsidRPr="0022592F">
              <w:rPr>
                <w:lang w:val="en-US"/>
              </w:rPr>
              <w:t>Physical layer</w:t>
            </w:r>
            <w:r>
              <w:rPr>
                <w:rFonts w:cs="Arial"/>
              </w:rPr>
              <w:t xml:space="preserve"> </w:t>
            </w:r>
          </w:p>
        </w:tc>
      </w:tr>
      <w:tr w:rsidR="0022592F" w14:paraId="5122960B" w14:textId="77777777" w:rsidTr="007D241F">
        <w:tc>
          <w:tcPr>
            <w:tcW w:w="4814" w:type="dxa"/>
          </w:tcPr>
          <w:p w14:paraId="2211A83D" w14:textId="7232A17B" w:rsidR="0022592F" w:rsidRPr="0022592F" w:rsidRDefault="0022592F" w:rsidP="0022592F">
            <w:pPr>
              <w:pStyle w:val="TAC"/>
              <w:rPr>
                <w:lang w:val="en-US"/>
              </w:rPr>
            </w:pPr>
            <w:r>
              <w:rPr>
                <w:lang w:val="en-US"/>
              </w:rPr>
              <w:t>Propagation condition</w:t>
            </w:r>
          </w:p>
        </w:tc>
        <w:tc>
          <w:tcPr>
            <w:tcW w:w="4815" w:type="dxa"/>
          </w:tcPr>
          <w:p w14:paraId="1A6FE14A" w14:textId="31A49F75" w:rsidR="0022592F" w:rsidRPr="0022592F" w:rsidRDefault="0022592F" w:rsidP="0022592F">
            <w:pPr>
              <w:pStyle w:val="TAC"/>
              <w:rPr>
                <w:lang w:val="en-US"/>
              </w:rPr>
            </w:pPr>
            <w:r>
              <w:rPr>
                <w:lang w:val="en-US"/>
              </w:rPr>
              <w:t>Typical Urban (TU)</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5E5F62">
              <w:rPr>
                <w:lang w:val="en-US"/>
              </w:rPr>
              <w:t>[4]</w:t>
            </w:r>
            <w:r w:rsidR="004C207B">
              <w:rPr>
                <w:lang w:val="en-US"/>
              </w:rPr>
              <w:fldChar w:fldCharType="end"/>
            </w:r>
          </w:p>
        </w:tc>
      </w:tr>
      <w:tr w:rsidR="0022592F" w14:paraId="7D3C1D93" w14:textId="77777777" w:rsidTr="007D241F">
        <w:tc>
          <w:tcPr>
            <w:tcW w:w="4814" w:type="dxa"/>
          </w:tcPr>
          <w:p w14:paraId="32681DE2" w14:textId="48F2DC24" w:rsidR="0022592F" w:rsidRPr="0022592F" w:rsidRDefault="0022592F" w:rsidP="0022592F">
            <w:pPr>
              <w:pStyle w:val="TAC"/>
              <w:rPr>
                <w:lang w:val="en-US"/>
              </w:rPr>
            </w:pPr>
            <w:r>
              <w:rPr>
                <w:lang w:val="en-US"/>
              </w:rPr>
              <w:t xml:space="preserve">Fading </w:t>
            </w:r>
          </w:p>
        </w:tc>
        <w:tc>
          <w:tcPr>
            <w:tcW w:w="4815" w:type="dxa"/>
          </w:tcPr>
          <w:p w14:paraId="5F4F389F" w14:textId="1B733CBB" w:rsidR="0022592F" w:rsidRPr="0022592F" w:rsidRDefault="0022592F" w:rsidP="0022592F">
            <w:pPr>
              <w:pStyle w:val="TAC"/>
              <w:rPr>
                <w:lang w:val="en-US"/>
              </w:rPr>
            </w:pPr>
            <w:r>
              <w:rPr>
                <w:lang w:val="en-US"/>
              </w:rPr>
              <w:t>Rayleigh, 1 Hz</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5E5F62">
              <w:rPr>
                <w:lang w:val="en-US"/>
              </w:rPr>
              <w:t>[4]</w:t>
            </w:r>
            <w:r w:rsidR="004C207B">
              <w:rPr>
                <w:lang w:val="en-US"/>
              </w:rPr>
              <w:fldChar w:fldCharType="end"/>
            </w:r>
          </w:p>
        </w:tc>
      </w:tr>
      <w:tr w:rsidR="0022592F" w14:paraId="254E37C1" w14:textId="77777777" w:rsidTr="007D241F">
        <w:tc>
          <w:tcPr>
            <w:tcW w:w="4814" w:type="dxa"/>
          </w:tcPr>
          <w:p w14:paraId="632A6D7C" w14:textId="5D616811" w:rsidR="0022592F" w:rsidRPr="0022592F" w:rsidRDefault="0022592F" w:rsidP="0022592F">
            <w:pPr>
              <w:pStyle w:val="TAC"/>
              <w:rPr>
                <w:lang w:val="en-US"/>
              </w:rPr>
            </w:pPr>
            <w:r>
              <w:rPr>
                <w:lang w:val="en-US"/>
              </w:rPr>
              <w:t>Mobile NF</w:t>
            </w:r>
          </w:p>
        </w:tc>
        <w:tc>
          <w:tcPr>
            <w:tcW w:w="4815" w:type="dxa"/>
          </w:tcPr>
          <w:p w14:paraId="6DB71FDC" w14:textId="6B404680" w:rsidR="0022592F" w:rsidRPr="0022592F" w:rsidRDefault="0022592F" w:rsidP="0022592F">
            <w:pPr>
              <w:pStyle w:val="TAC"/>
              <w:rPr>
                <w:lang w:val="en-US"/>
              </w:rPr>
            </w:pPr>
            <w:r>
              <w:rPr>
                <w:lang w:val="en-US"/>
              </w:rPr>
              <w:t>5 dB</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5E5F62">
              <w:rPr>
                <w:lang w:val="en-US"/>
              </w:rPr>
              <w:t>[4]</w:t>
            </w:r>
            <w:r w:rsidR="004C207B">
              <w:rPr>
                <w:lang w:val="en-US"/>
              </w:rPr>
              <w:fldChar w:fldCharType="end"/>
            </w:r>
          </w:p>
        </w:tc>
      </w:tr>
      <w:tr w:rsidR="0022592F" w14:paraId="1487DEF5" w14:textId="77777777" w:rsidTr="007D241F">
        <w:tc>
          <w:tcPr>
            <w:tcW w:w="4814" w:type="dxa"/>
          </w:tcPr>
          <w:p w14:paraId="2A65C804" w14:textId="0F05DEDB" w:rsidR="0022592F" w:rsidRPr="0022592F" w:rsidRDefault="0022592F" w:rsidP="0022592F">
            <w:pPr>
              <w:pStyle w:val="TAC"/>
              <w:rPr>
                <w:lang w:val="en-US"/>
              </w:rPr>
            </w:pPr>
            <w:r>
              <w:rPr>
                <w:lang w:val="en-US"/>
              </w:rPr>
              <w:t>Base station NF</w:t>
            </w:r>
          </w:p>
        </w:tc>
        <w:tc>
          <w:tcPr>
            <w:tcW w:w="4815" w:type="dxa"/>
          </w:tcPr>
          <w:p w14:paraId="1DB71AB2" w14:textId="1EA0C4D9" w:rsidR="0022592F" w:rsidRPr="0022592F" w:rsidRDefault="0022592F" w:rsidP="0022592F">
            <w:pPr>
              <w:pStyle w:val="TAC"/>
              <w:rPr>
                <w:lang w:val="en-US"/>
              </w:rPr>
            </w:pPr>
            <w:r>
              <w:rPr>
                <w:lang w:val="en-US"/>
              </w:rPr>
              <w:t>3 dB</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5E5F62">
              <w:rPr>
                <w:lang w:val="en-US"/>
              </w:rPr>
              <w:t>[4]</w:t>
            </w:r>
            <w:r w:rsidR="004C207B">
              <w:rPr>
                <w:lang w:val="en-US"/>
              </w:rPr>
              <w:fldChar w:fldCharType="end"/>
            </w:r>
          </w:p>
        </w:tc>
      </w:tr>
      <w:tr w:rsidR="0022592F" w14:paraId="04A327B0" w14:textId="77777777" w:rsidTr="007D241F">
        <w:tc>
          <w:tcPr>
            <w:tcW w:w="4814" w:type="dxa"/>
          </w:tcPr>
          <w:p w14:paraId="6880AFF7" w14:textId="01D92749" w:rsidR="0022592F" w:rsidRPr="0022592F" w:rsidRDefault="0022592F" w:rsidP="0022592F">
            <w:pPr>
              <w:pStyle w:val="TAC"/>
              <w:rPr>
                <w:lang w:val="en-US"/>
              </w:rPr>
            </w:pPr>
            <w:r>
              <w:rPr>
                <w:lang w:val="en-US"/>
              </w:rPr>
              <w:t>Device power class</w:t>
            </w:r>
          </w:p>
        </w:tc>
        <w:tc>
          <w:tcPr>
            <w:tcW w:w="4815" w:type="dxa"/>
          </w:tcPr>
          <w:p w14:paraId="2BEB803B" w14:textId="2CF4D999" w:rsidR="0022592F" w:rsidRPr="0022592F" w:rsidRDefault="004C207B" w:rsidP="0022592F">
            <w:pPr>
              <w:pStyle w:val="TAC"/>
              <w:rPr>
                <w:lang w:val="en-US"/>
              </w:rPr>
            </w:pPr>
            <w:r>
              <w:rPr>
                <w:lang w:val="en-US"/>
              </w:rPr>
              <w:t>23</w:t>
            </w:r>
            <w:r w:rsidR="00463E91">
              <w:rPr>
                <w:lang w:val="en-US"/>
              </w:rPr>
              <w:t xml:space="preserve"> dBm</w:t>
            </w:r>
          </w:p>
        </w:tc>
      </w:tr>
      <w:tr w:rsidR="0022592F" w14:paraId="53D16192" w14:textId="77777777" w:rsidTr="007D241F">
        <w:tc>
          <w:tcPr>
            <w:tcW w:w="4814" w:type="dxa"/>
          </w:tcPr>
          <w:p w14:paraId="499A55C1" w14:textId="5470D0DC" w:rsidR="0022592F" w:rsidRPr="0022592F" w:rsidRDefault="0022592F" w:rsidP="0022592F">
            <w:pPr>
              <w:pStyle w:val="TAC"/>
              <w:rPr>
                <w:lang w:val="en-US"/>
              </w:rPr>
            </w:pPr>
            <w:r>
              <w:rPr>
                <w:lang w:val="en-US"/>
              </w:rPr>
              <w:t>Base station power class</w:t>
            </w:r>
          </w:p>
        </w:tc>
        <w:tc>
          <w:tcPr>
            <w:tcW w:w="4815" w:type="dxa"/>
          </w:tcPr>
          <w:p w14:paraId="40D8AF7F" w14:textId="2CF71F84" w:rsidR="0022592F" w:rsidRPr="0022592F" w:rsidRDefault="0022592F" w:rsidP="0022592F">
            <w:pPr>
              <w:pStyle w:val="TAC"/>
              <w:rPr>
                <w:lang w:val="en-US"/>
              </w:rPr>
            </w:pPr>
            <w:r>
              <w:rPr>
                <w:lang w:val="en-US"/>
              </w:rPr>
              <w:t>43 dBm</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5E5F62">
              <w:rPr>
                <w:lang w:val="en-US"/>
              </w:rPr>
              <w:t>[4]</w:t>
            </w:r>
            <w:r w:rsidR="004C207B">
              <w:rPr>
                <w:lang w:val="en-US"/>
              </w:rPr>
              <w:fldChar w:fldCharType="end"/>
            </w:r>
          </w:p>
        </w:tc>
      </w:tr>
      <w:tr w:rsidR="0022592F" w14:paraId="0C00F979" w14:textId="77777777" w:rsidTr="007D241F">
        <w:tc>
          <w:tcPr>
            <w:tcW w:w="4814" w:type="dxa"/>
          </w:tcPr>
          <w:p w14:paraId="476DF66B" w14:textId="105C5DF6" w:rsidR="0022592F" w:rsidRPr="0022592F" w:rsidRDefault="0022592F" w:rsidP="0022592F">
            <w:pPr>
              <w:pStyle w:val="TAC"/>
              <w:rPr>
                <w:lang w:val="en-US"/>
              </w:rPr>
            </w:pPr>
            <w:r>
              <w:rPr>
                <w:lang w:val="en-US"/>
              </w:rPr>
              <w:t>Coupling loss</w:t>
            </w:r>
          </w:p>
        </w:tc>
        <w:tc>
          <w:tcPr>
            <w:tcW w:w="4815" w:type="dxa"/>
          </w:tcPr>
          <w:p w14:paraId="60933FBC" w14:textId="2B3B5AEF" w:rsidR="0022592F" w:rsidRPr="0022592F" w:rsidRDefault="0022592F" w:rsidP="0022592F">
            <w:pPr>
              <w:pStyle w:val="TAC"/>
              <w:rPr>
                <w:lang w:val="en-US"/>
              </w:rPr>
            </w:pPr>
            <w:r>
              <w:rPr>
                <w:lang w:val="en-US"/>
              </w:rPr>
              <w:t>144, 154, 164 dB</w:t>
            </w:r>
            <w:r w:rsidR="004C207B">
              <w:rPr>
                <w:lang w:val="en-US"/>
              </w:rPr>
              <w:t xml:space="preserve"> </w:t>
            </w:r>
            <w:r w:rsidR="004C207B">
              <w:rPr>
                <w:lang w:val="en-US"/>
              </w:rPr>
              <w:fldChar w:fldCharType="begin"/>
            </w:r>
            <w:r w:rsidR="004C207B">
              <w:rPr>
                <w:lang w:val="en-US"/>
              </w:rPr>
              <w:instrText xml:space="preserve"> REF _Ref463001619 \r \h </w:instrText>
            </w:r>
            <w:r w:rsidR="004C207B">
              <w:rPr>
                <w:lang w:val="en-US"/>
              </w:rPr>
            </w:r>
            <w:r w:rsidR="004C207B">
              <w:rPr>
                <w:lang w:val="en-US"/>
              </w:rPr>
              <w:fldChar w:fldCharType="separate"/>
            </w:r>
            <w:r w:rsidR="005E5F62">
              <w:rPr>
                <w:lang w:val="en-US"/>
              </w:rPr>
              <w:t>[4]</w:t>
            </w:r>
            <w:r w:rsidR="004C207B">
              <w:rPr>
                <w:lang w:val="en-US"/>
              </w:rPr>
              <w:fldChar w:fldCharType="end"/>
            </w:r>
          </w:p>
        </w:tc>
      </w:tr>
    </w:tbl>
    <w:p w14:paraId="14E3AB78" w14:textId="7D35D3C3" w:rsidR="007D241F" w:rsidRPr="003A7C3F" w:rsidRDefault="007D241F" w:rsidP="00C065EE">
      <w:pPr>
        <w:tabs>
          <w:tab w:val="left" w:pos="5245"/>
        </w:tabs>
        <w:rPr>
          <w:rFonts w:ascii="Arial" w:hAnsi="Arial" w:cs="Arial"/>
          <w:sz w:val="20"/>
        </w:rPr>
      </w:pPr>
    </w:p>
    <w:p w14:paraId="58FD5E94" w14:textId="60682940" w:rsidR="00471421" w:rsidRDefault="00471421" w:rsidP="00C065EE">
      <w:pPr>
        <w:tabs>
          <w:tab w:val="left" w:pos="5245"/>
        </w:tabs>
        <w:rPr>
          <w:rFonts w:ascii="Arial" w:hAnsi="Arial" w:cs="Arial"/>
          <w:sz w:val="20"/>
        </w:rPr>
      </w:pPr>
      <w:r w:rsidRPr="003A7C3F">
        <w:rPr>
          <w:rFonts w:ascii="Arial" w:hAnsi="Arial" w:cs="Arial"/>
          <w:sz w:val="20"/>
        </w:rPr>
        <w:t>When targeting the 90</w:t>
      </w:r>
      <w:r w:rsidRPr="003A7C3F">
        <w:rPr>
          <w:rFonts w:ascii="Arial" w:hAnsi="Arial" w:cs="Arial"/>
          <w:sz w:val="20"/>
          <w:vertAlign w:val="superscript"/>
        </w:rPr>
        <w:t>th</w:t>
      </w:r>
      <w:r w:rsidRPr="003A7C3F">
        <w:rPr>
          <w:rFonts w:ascii="Arial" w:hAnsi="Arial" w:cs="Arial"/>
          <w:sz w:val="20"/>
        </w:rPr>
        <w:t xml:space="preserve"> percentile synchronization time, at least 10% BLER for the NPBCH, NPDSCH, NPUSCH F1, and </w:t>
      </w:r>
      <w:r w:rsidR="00E12417" w:rsidRPr="003A7C3F">
        <w:rPr>
          <w:rFonts w:ascii="Arial" w:hAnsi="Arial" w:cs="Arial"/>
          <w:sz w:val="20"/>
        </w:rPr>
        <w:t xml:space="preserve">at least </w:t>
      </w:r>
      <w:r w:rsidRPr="003A7C3F">
        <w:rPr>
          <w:rFonts w:ascii="Arial" w:hAnsi="Arial" w:cs="Arial"/>
          <w:sz w:val="20"/>
        </w:rPr>
        <w:t xml:space="preserve">1% BLER for the NPRACH, NPDCCH and NPUSCH F2 the resulting </w:t>
      </w:r>
      <w:r w:rsidR="00D319FB" w:rsidRPr="003A7C3F">
        <w:rPr>
          <w:rFonts w:ascii="Arial" w:hAnsi="Arial" w:cs="Arial"/>
          <w:sz w:val="20"/>
        </w:rPr>
        <w:t>latency ranges from</w:t>
      </w:r>
      <w:r w:rsidR="00185110" w:rsidRPr="003A7C3F">
        <w:rPr>
          <w:rFonts w:ascii="Arial" w:hAnsi="Arial" w:cs="Arial"/>
          <w:sz w:val="20"/>
        </w:rPr>
        <w:t xml:space="preserve"> 0.</w:t>
      </w:r>
      <w:r w:rsidR="005E5F62">
        <w:rPr>
          <w:rFonts w:ascii="Arial" w:hAnsi="Arial" w:cs="Arial"/>
          <w:sz w:val="20"/>
        </w:rPr>
        <w:t>49</w:t>
      </w:r>
      <w:r w:rsidR="00D319FB" w:rsidRPr="003A7C3F">
        <w:rPr>
          <w:rFonts w:ascii="Arial" w:hAnsi="Arial" w:cs="Arial"/>
          <w:sz w:val="20"/>
        </w:rPr>
        <w:t xml:space="preserve"> to </w:t>
      </w:r>
      <w:r w:rsidR="005E5F62">
        <w:rPr>
          <w:rFonts w:ascii="Arial" w:hAnsi="Arial" w:cs="Arial"/>
          <w:sz w:val="20"/>
        </w:rPr>
        <w:t>9.9</w:t>
      </w:r>
      <w:r w:rsidR="00185110" w:rsidRPr="003A7C3F">
        <w:rPr>
          <w:rFonts w:ascii="Arial" w:hAnsi="Arial" w:cs="Arial"/>
          <w:sz w:val="20"/>
        </w:rPr>
        <w:t xml:space="preserve"> s</w:t>
      </w:r>
      <w:r w:rsidR="00D319FB" w:rsidRPr="003A7C3F">
        <w:rPr>
          <w:rFonts w:ascii="Arial" w:hAnsi="Arial" w:cs="Arial"/>
          <w:sz w:val="20"/>
        </w:rPr>
        <w:t xml:space="preserve"> for the studied coupling losses</w:t>
      </w:r>
      <w:r w:rsidRPr="003A7C3F">
        <w:rPr>
          <w:rFonts w:ascii="Arial" w:hAnsi="Arial" w:cs="Arial"/>
          <w:sz w:val="20"/>
        </w:rPr>
        <w:t xml:space="preserve">. </w:t>
      </w:r>
    </w:p>
    <w:p w14:paraId="379AE0A1" w14:textId="7474F3F8" w:rsidR="005E5F62" w:rsidRPr="005E5F62" w:rsidRDefault="005E5F62" w:rsidP="005E5F62">
      <w:pPr>
        <w:pStyle w:val="Caption"/>
        <w:keepNext/>
        <w:rPr>
          <w:rFonts w:ascii="Arial" w:hAnsi="Arial" w:cs="Arial"/>
          <w:sz w:val="20"/>
        </w:rPr>
      </w:pPr>
      <w:r w:rsidRPr="005E5F62">
        <w:rPr>
          <w:rFonts w:ascii="Arial" w:hAnsi="Arial" w:cs="Arial"/>
          <w:sz w:val="20"/>
        </w:rPr>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Pr>
          <w:rFonts w:ascii="Arial" w:hAnsi="Arial" w:cs="Arial"/>
          <w:noProof/>
          <w:sz w:val="20"/>
        </w:rPr>
        <w:t>5</w:t>
      </w:r>
      <w:r w:rsidRPr="005E5F62">
        <w:rPr>
          <w:rFonts w:ascii="Arial" w:hAnsi="Arial" w:cs="Arial"/>
          <w:sz w:val="20"/>
        </w:rPr>
        <w:fldChar w:fldCharType="end"/>
      </w:r>
      <w:r w:rsidRPr="005E5F62">
        <w:rPr>
          <w:rFonts w:ascii="Arial" w:hAnsi="Arial" w:cs="Arial"/>
          <w:sz w:val="20"/>
        </w:rPr>
        <w:t xml:space="preserve"> NB-IoT stand-alone latency for the RRC Resume procedure.</w:t>
      </w:r>
    </w:p>
    <w:tbl>
      <w:tblPr>
        <w:tblStyle w:val="TableGrid"/>
        <w:tblW w:w="0" w:type="auto"/>
        <w:tblLook w:val="04A0" w:firstRow="1" w:lastRow="0" w:firstColumn="1" w:lastColumn="0" w:noHBand="0" w:noVBand="1"/>
      </w:tblPr>
      <w:tblGrid>
        <w:gridCol w:w="2407"/>
        <w:gridCol w:w="2407"/>
        <w:gridCol w:w="2407"/>
        <w:gridCol w:w="2408"/>
      </w:tblGrid>
      <w:tr w:rsidR="005E5F62" w14:paraId="3C28E7F1" w14:textId="77777777" w:rsidTr="00135D26">
        <w:tc>
          <w:tcPr>
            <w:tcW w:w="2407" w:type="dxa"/>
            <w:vMerge w:val="restart"/>
          </w:tcPr>
          <w:p w14:paraId="4BA847BF" w14:textId="77777777" w:rsidR="005E5F62" w:rsidRPr="009F02F7" w:rsidRDefault="005E5F62" w:rsidP="00135D26">
            <w:pPr>
              <w:pStyle w:val="TAH"/>
              <w:rPr>
                <w:lang w:val="en-US"/>
              </w:rPr>
            </w:pPr>
            <w:r w:rsidRPr="007469B1">
              <w:rPr>
                <w:lang w:val="en-US"/>
              </w:rPr>
              <w:t>Coupling loss [dB]</w:t>
            </w:r>
          </w:p>
        </w:tc>
        <w:tc>
          <w:tcPr>
            <w:tcW w:w="7222" w:type="dxa"/>
            <w:gridSpan w:val="3"/>
          </w:tcPr>
          <w:p w14:paraId="11D53A43" w14:textId="77777777" w:rsidR="005E5F62" w:rsidRPr="009F02F7" w:rsidRDefault="005E5F62" w:rsidP="00135D26">
            <w:pPr>
              <w:pStyle w:val="TAH"/>
              <w:rPr>
                <w:lang w:val="en-US"/>
              </w:rPr>
            </w:pPr>
            <w:r w:rsidRPr="007469B1">
              <w:rPr>
                <w:lang w:val="en-US"/>
              </w:rPr>
              <w:t>Latency [s]</w:t>
            </w:r>
          </w:p>
        </w:tc>
      </w:tr>
      <w:tr w:rsidR="005E5F62" w14:paraId="696FFD5D" w14:textId="77777777" w:rsidTr="00135D26">
        <w:tc>
          <w:tcPr>
            <w:tcW w:w="2407" w:type="dxa"/>
            <w:vMerge/>
          </w:tcPr>
          <w:p w14:paraId="0856ECF5" w14:textId="77777777" w:rsidR="005E5F62" w:rsidRPr="009F02F7" w:rsidRDefault="005E5F62" w:rsidP="00135D26">
            <w:pPr>
              <w:pStyle w:val="TAH"/>
              <w:rPr>
                <w:lang w:val="en-US"/>
              </w:rPr>
            </w:pPr>
          </w:p>
        </w:tc>
        <w:tc>
          <w:tcPr>
            <w:tcW w:w="2407" w:type="dxa"/>
          </w:tcPr>
          <w:p w14:paraId="09CD35C5" w14:textId="77777777" w:rsidR="005E5F62" w:rsidRPr="009F02F7" w:rsidRDefault="005E5F62" w:rsidP="00135D26">
            <w:pPr>
              <w:pStyle w:val="TAH"/>
              <w:rPr>
                <w:lang w:val="en-US"/>
              </w:rPr>
            </w:pPr>
            <w:r w:rsidRPr="009F02F7">
              <w:rPr>
                <w:lang w:val="en-US"/>
              </w:rPr>
              <w:t>Standalone</w:t>
            </w:r>
          </w:p>
        </w:tc>
        <w:tc>
          <w:tcPr>
            <w:tcW w:w="2407" w:type="dxa"/>
          </w:tcPr>
          <w:p w14:paraId="209473FA" w14:textId="77777777" w:rsidR="005E5F62" w:rsidRPr="009F02F7" w:rsidRDefault="005E5F62" w:rsidP="00135D26">
            <w:pPr>
              <w:pStyle w:val="TAH"/>
              <w:rPr>
                <w:lang w:val="en-US"/>
              </w:rPr>
            </w:pPr>
            <w:r w:rsidRPr="009F02F7">
              <w:rPr>
                <w:lang w:val="en-US"/>
              </w:rPr>
              <w:t>Guardband</w:t>
            </w:r>
          </w:p>
        </w:tc>
        <w:tc>
          <w:tcPr>
            <w:tcW w:w="2408" w:type="dxa"/>
          </w:tcPr>
          <w:p w14:paraId="7A31F424" w14:textId="77777777" w:rsidR="005E5F62" w:rsidRPr="009F02F7" w:rsidRDefault="005E5F62" w:rsidP="00135D26">
            <w:pPr>
              <w:pStyle w:val="TAH"/>
              <w:rPr>
                <w:lang w:val="en-US"/>
              </w:rPr>
            </w:pPr>
            <w:r w:rsidRPr="009F02F7">
              <w:rPr>
                <w:lang w:val="en-US"/>
              </w:rPr>
              <w:t>Inband</w:t>
            </w:r>
          </w:p>
        </w:tc>
      </w:tr>
      <w:tr w:rsidR="005E5F62" w14:paraId="6051DE89" w14:textId="77777777" w:rsidTr="00135D26">
        <w:tc>
          <w:tcPr>
            <w:tcW w:w="2407" w:type="dxa"/>
          </w:tcPr>
          <w:p w14:paraId="0857D565" w14:textId="77777777" w:rsidR="005E5F62" w:rsidRPr="009F02F7" w:rsidRDefault="005E5F62" w:rsidP="00135D26">
            <w:pPr>
              <w:pStyle w:val="TAC"/>
              <w:rPr>
                <w:lang w:val="en-US"/>
              </w:rPr>
            </w:pPr>
            <w:r w:rsidRPr="007469B1">
              <w:rPr>
                <w:lang w:val="en-US"/>
              </w:rPr>
              <w:t xml:space="preserve">144 </w:t>
            </w:r>
          </w:p>
        </w:tc>
        <w:tc>
          <w:tcPr>
            <w:tcW w:w="2407" w:type="dxa"/>
          </w:tcPr>
          <w:p w14:paraId="2CA239CB" w14:textId="77777777" w:rsidR="005E5F62" w:rsidRPr="009F02F7" w:rsidRDefault="005E5F62" w:rsidP="00135D26">
            <w:pPr>
              <w:pStyle w:val="TAC"/>
              <w:rPr>
                <w:lang w:val="en-US"/>
              </w:rPr>
            </w:pPr>
            <w:r w:rsidRPr="007469B1">
              <w:rPr>
                <w:lang w:val="en-US"/>
              </w:rPr>
              <w:t>0.53</w:t>
            </w:r>
          </w:p>
        </w:tc>
        <w:tc>
          <w:tcPr>
            <w:tcW w:w="2407" w:type="dxa"/>
          </w:tcPr>
          <w:p w14:paraId="668FD9C4" w14:textId="77777777" w:rsidR="005E5F62" w:rsidRPr="009F02F7" w:rsidRDefault="005E5F62" w:rsidP="00135D26">
            <w:pPr>
              <w:pStyle w:val="TAC"/>
              <w:rPr>
                <w:lang w:val="en-US"/>
              </w:rPr>
            </w:pPr>
            <w:r w:rsidRPr="007469B1">
              <w:rPr>
                <w:lang w:val="en-US"/>
              </w:rPr>
              <w:t>0.</w:t>
            </w:r>
            <w:r>
              <w:rPr>
                <w:lang w:val="en-US"/>
              </w:rPr>
              <w:t>49</w:t>
            </w:r>
          </w:p>
        </w:tc>
        <w:tc>
          <w:tcPr>
            <w:tcW w:w="2408" w:type="dxa"/>
          </w:tcPr>
          <w:p w14:paraId="37A216CF" w14:textId="77777777" w:rsidR="005E5F62" w:rsidRPr="009F02F7" w:rsidRDefault="005E5F62" w:rsidP="00135D26">
            <w:pPr>
              <w:pStyle w:val="TAC"/>
              <w:rPr>
                <w:lang w:val="en-US"/>
              </w:rPr>
            </w:pPr>
            <w:r>
              <w:rPr>
                <w:lang w:val="en-US"/>
              </w:rPr>
              <w:t>0.51</w:t>
            </w:r>
          </w:p>
        </w:tc>
      </w:tr>
      <w:tr w:rsidR="005E5F62" w14:paraId="16422965" w14:textId="77777777" w:rsidTr="00135D26">
        <w:tc>
          <w:tcPr>
            <w:tcW w:w="2407" w:type="dxa"/>
          </w:tcPr>
          <w:p w14:paraId="3FD317B8" w14:textId="77777777" w:rsidR="005E5F62" w:rsidRPr="009F02F7" w:rsidRDefault="005E5F62" w:rsidP="00135D26">
            <w:pPr>
              <w:pStyle w:val="TAC"/>
              <w:rPr>
                <w:lang w:val="en-US"/>
              </w:rPr>
            </w:pPr>
            <w:r w:rsidRPr="007469B1">
              <w:rPr>
                <w:lang w:val="en-US"/>
              </w:rPr>
              <w:t>154</w:t>
            </w:r>
          </w:p>
        </w:tc>
        <w:tc>
          <w:tcPr>
            <w:tcW w:w="2407" w:type="dxa"/>
          </w:tcPr>
          <w:p w14:paraId="2041C18A" w14:textId="77777777" w:rsidR="005E5F62" w:rsidRPr="009F02F7" w:rsidRDefault="005E5F62" w:rsidP="00135D26">
            <w:pPr>
              <w:pStyle w:val="TAC"/>
              <w:rPr>
                <w:lang w:val="en-US"/>
              </w:rPr>
            </w:pPr>
            <w:r w:rsidRPr="007469B1">
              <w:rPr>
                <w:lang w:val="en-US"/>
              </w:rPr>
              <w:t>0.99</w:t>
            </w:r>
          </w:p>
        </w:tc>
        <w:tc>
          <w:tcPr>
            <w:tcW w:w="2407" w:type="dxa"/>
          </w:tcPr>
          <w:p w14:paraId="15AAA0DB" w14:textId="77777777" w:rsidR="005E5F62" w:rsidRPr="009F02F7" w:rsidRDefault="005E5F62" w:rsidP="00135D26">
            <w:pPr>
              <w:pStyle w:val="TAC"/>
              <w:rPr>
                <w:lang w:val="en-US"/>
              </w:rPr>
            </w:pPr>
            <w:r>
              <w:rPr>
                <w:lang w:val="en-US"/>
              </w:rPr>
              <w:t>1.34</w:t>
            </w:r>
          </w:p>
        </w:tc>
        <w:tc>
          <w:tcPr>
            <w:tcW w:w="2408" w:type="dxa"/>
          </w:tcPr>
          <w:p w14:paraId="4DE99D3E" w14:textId="77777777" w:rsidR="005E5F62" w:rsidRPr="009F02F7" w:rsidRDefault="005E5F62" w:rsidP="00135D26">
            <w:pPr>
              <w:pStyle w:val="TAC"/>
              <w:rPr>
                <w:lang w:val="en-US"/>
              </w:rPr>
            </w:pPr>
            <w:r>
              <w:rPr>
                <w:lang w:val="en-US"/>
              </w:rPr>
              <w:t>1.35</w:t>
            </w:r>
          </w:p>
        </w:tc>
      </w:tr>
      <w:tr w:rsidR="005E5F62" w14:paraId="0A6CA707" w14:textId="77777777" w:rsidTr="00135D26">
        <w:tc>
          <w:tcPr>
            <w:tcW w:w="2407" w:type="dxa"/>
          </w:tcPr>
          <w:p w14:paraId="033AC151" w14:textId="77777777" w:rsidR="005E5F62" w:rsidRPr="009F02F7" w:rsidRDefault="005E5F62" w:rsidP="00135D26">
            <w:pPr>
              <w:pStyle w:val="TAC"/>
              <w:rPr>
                <w:lang w:val="en-US"/>
              </w:rPr>
            </w:pPr>
            <w:r w:rsidRPr="007469B1">
              <w:rPr>
                <w:lang w:val="en-US"/>
              </w:rPr>
              <w:t>164</w:t>
            </w:r>
          </w:p>
        </w:tc>
        <w:tc>
          <w:tcPr>
            <w:tcW w:w="2407" w:type="dxa"/>
          </w:tcPr>
          <w:p w14:paraId="0016E7B1" w14:textId="77777777" w:rsidR="005E5F62" w:rsidRPr="009F02F7" w:rsidRDefault="005E5F62" w:rsidP="00135D26">
            <w:pPr>
              <w:pStyle w:val="TAC"/>
              <w:rPr>
                <w:lang w:val="en-US"/>
              </w:rPr>
            </w:pPr>
            <w:r w:rsidRPr="007469B1">
              <w:rPr>
                <w:lang w:val="en-US"/>
              </w:rPr>
              <w:t>5.56</w:t>
            </w:r>
          </w:p>
        </w:tc>
        <w:tc>
          <w:tcPr>
            <w:tcW w:w="2407" w:type="dxa"/>
          </w:tcPr>
          <w:p w14:paraId="09C32BAD" w14:textId="77777777" w:rsidR="005E5F62" w:rsidRPr="009F02F7" w:rsidRDefault="005E5F62" w:rsidP="00135D26">
            <w:pPr>
              <w:pStyle w:val="TAC"/>
              <w:rPr>
                <w:lang w:val="en-US"/>
              </w:rPr>
            </w:pPr>
            <w:r>
              <w:rPr>
                <w:lang w:val="en-US"/>
              </w:rPr>
              <w:t>9.55</w:t>
            </w:r>
          </w:p>
        </w:tc>
        <w:tc>
          <w:tcPr>
            <w:tcW w:w="2408" w:type="dxa"/>
          </w:tcPr>
          <w:p w14:paraId="1F6F4311" w14:textId="77777777" w:rsidR="005E5F62" w:rsidRPr="009F02F7" w:rsidRDefault="005E5F62" w:rsidP="00135D26">
            <w:pPr>
              <w:pStyle w:val="TAC"/>
              <w:rPr>
                <w:lang w:val="en-US"/>
              </w:rPr>
            </w:pPr>
            <w:r>
              <w:rPr>
                <w:lang w:val="en-US"/>
              </w:rPr>
              <w:t>9.90</w:t>
            </w:r>
          </w:p>
        </w:tc>
      </w:tr>
    </w:tbl>
    <w:p w14:paraId="4D8D0F90" w14:textId="77777777" w:rsidR="005E5F62" w:rsidRPr="003A7C3F" w:rsidRDefault="005E5F62" w:rsidP="00C065EE">
      <w:pPr>
        <w:tabs>
          <w:tab w:val="left" w:pos="5245"/>
        </w:tabs>
        <w:rPr>
          <w:rFonts w:ascii="Arial" w:hAnsi="Arial" w:cs="Arial"/>
          <w:sz w:val="20"/>
        </w:rPr>
      </w:pPr>
    </w:p>
    <w:p w14:paraId="4E013201" w14:textId="434A3A4E" w:rsidR="005E5F62" w:rsidRDefault="005E5F62" w:rsidP="00D319FB">
      <w:pPr>
        <w:tabs>
          <w:tab w:val="left" w:pos="5245"/>
        </w:tabs>
        <w:rPr>
          <w:rFonts w:ascii="Arial" w:hAnsi="Arial" w:cs="Arial"/>
          <w:sz w:val="18"/>
        </w:rPr>
      </w:pPr>
      <w:r w:rsidRPr="005E5F62">
        <w:rPr>
          <w:rFonts w:ascii="Arial" w:hAnsi="Arial" w:cs="Arial"/>
          <w:sz w:val="20"/>
        </w:rPr>
        <w:t xml:space="preserve">It should be noted that the UE was assumed to use a single transmit and receive antenna. The eNB was assumed to use a single transmit antenna in stand-alone mode, and two transmit antennas for guardband and inband modes. Two eNB receive antennas was assumed throughout the evaluations. We expect the gNB to have multiple transmit antennas and thus the antenna configuration used in this example evaluation is conservative from NR point of view. It is also worth notice that conservative assumptions </w:t>
      </w:r>
      <w:r w:rsidR="00B02569" w:rsidRPr="005E5F62">
        <w:rPr>
          <w:rFonts w:ascii="Arial" w:hAnsi="Arial" w:cs="Arial"/>
          <w:sz w:val="20"/>
        </w:rPr>
        <w:t>w</w:t>
      </w:r>
      <w:r w:rsidR="00B02569">
        <w:rPr>
          <w:rFonts w:ascii="Arial" w:hAnsi="Arial" w:cs="Arial"/>
          <w:sz w:val="20"/>
        </w:rPr>
        <w:t>ere</w:t>
      </w:r>
      <w:r w:rsidR="00B02569" w:rsidRPr="005E5F62">
        <w:rPr>
          <w:rFonts w:ascii="Arial" w:hAnsi="Arial" w:cs="Arial"/>
          <w:sz w:val="20"/>
        </w:rPr>
        <w:t xml:space="preserve"> </w:t>
      </w:r>
      <w:r w:rsidRPr="005E5F62">
        <w:rPr>
          <w:rFonts w:ascii="Arial" w:hAnsi="Arial" w:cs="Arial"/>
          <w:sz w:val="20"/>
        </w:rPr>
        <w:t xml:space="preserve">used in terms of available downlink NPDCCH/NPDSCH resource elements (104 inband, 152 standalone, guardband). The signalling flow depicted in </w:t>
      </w:r>
      <w:r w:rsidRPr="005E5F62">
        <w:rPr>
          <w:rFonts w:ascii="Arial" w:hAnsi="Arial" w:cs="Arial"/>
          <w:sz w:val="20"/>
        </w:rPr>
        <w:fldChar w:fldCharType="begin"/>
      </w:r>
      <w:r w:rsidRPr="005E5F62">
        <w:rPr>
          <w:rFonts w:ascii="Arial" w:hAnsi="Arial" w:cs="Arial"/>
          <w:sz w:val="20"/>
        </w:rPr>
        <w:instrText xml:space="preserve"> REF _Ref425337423 \h  \* MERGEFORMAT </w:instrText>
      </w:r>
      <w:r w:rsidRPr="005E5F62">
        <w:rPr>
          <w:rFonts w:ascii="Arial" w:hAnsi="Arial" w:cs="Arial"/>
          <w:sz w:val="20"/>
        </w:rPr>
      </w:r>
      <w:r w:rsidRPr="005E5F62">
        <w:rPr>
          <w:rFonts w:ascii="Arial" w:hAnsi="Arial" w:cs="Arial"/>
          <w:sz w:val="20"/>
        </w:rPr>
        <w:fldChar w:fldCharType="separate"/>
      </w:r>
      <w:r w:rsidRPr="003A7C3F">
        <w:rPr>
          <w:rFonts w:ascii="Arial" w:hAnsi="Arial" w:cs="Arial"/>
          <w:sz w:val="20"/>
        </w:rPr>
        <w:t xml:space="preserve">Figure </w:t>
      </w:r>
      <w:r>
        <w:rPr>
          <w:rFonts w:ascii="Arial" w:hAnsi="Arial" w:cs="Arial"/>
          <w:noProof/>
          <w:sz w:val="20"/>
        </w:rPr>
        <w:t>1</w:t>
      </w:r>
      <w:r w:rsidRPr="005E5F62">
        <w:rPr>
          <w:rFonts w:ascii="Arial" w:hAnsi="Arial" w:cs="Arial"/>
          <w:sz w:val="20"/>
        </w:rPr>
        <w:fldChar w:fldCharType="end"/>
      </w:r>
      <w:r w:rsidRPr="005E5F62">
        <w:rPr>
          <w:rFonts w:ascii="Arial" w:hAnsi="Arial" w:cs="Arial"/>
          <w:sz w:val="20"/>
        </w:rPr>
        <w:t xml:space="preserve"> was also kept not optimized to simply this evaluation</w:t>
      </w:r>
      <w:r>
        <w:rPr>
          <w:rFonts w:ascii="Arial" w:hAnsi="Arial" w:cs="Arial"/>
          <w:sz w:val="18"/>
        </w:rPr>
        <w:t>.</w:t>
      </w:r>
    </w:p>
    <w:p w14:paraId="7AF95F47" w14:textId="77777777" w:rsidR="001B4C46" w:rsidRPr="00282882" w:rsidRDefault="001B4C46" w:rsidP="00CB6A16">
      <w:pPr>
        <w:pStyle w:val="Heading1"/>
      </w:pPr>
      <w:r w:rsidRPr="00282882">
        <w:t>Conclusions</w:t>
      </w:r>
    </w:p>
    <w:p w14:paraId="00512626" w14:textId="6CD9DDF4" w:rsidR="00550248" w:rsidRPr="003A7C3F" w:rsidRDefault="00550248" w:rsidP="00CB6A16">
      <w:pPr>
        <w:spacing w:after="200" w:line="276" w:lineRule="auto"/>
        <w:contextualSpacing/>
        <w:rPr>
          <w:rFonts w:ascii="Arial" w:hAnsi="Arial" w:cs="Arial"/>
          <w:sz w:val="20"/>
          <w:szCs w:val="22"/>
        </w:rPr>
      </w:pPr>
      <w:r w:rsidRPr="003A7C3F">
        <w:rPr>
          <w:rFonts w:ascii="Arial" w:hAnsi="Arial" w:cs="Arial"/>
          <w:sz w:val="20"/>
          <w:szCs w:val="22"/>
        </w:rPr>
        <w:t xml:space="preserve">In this paper we </w:t>
      </w:r>
      <w:r w:rsidR="00E12417" w:rsidRPr="003A7C3F">
        <w:rPr>
          <w:rFonts w:ascii="Arial" w:hAnsi="Arial" w:cs="Arial"/>
          <w:sz w:val="20"/>
          <w:szCs w:val="22"/>
        </w:rPr>
        <w:t>have presented a common framework for evaluating the</w:t>
      </w:r>
      <w:r w:rsidRPr="003A7C3F">
        <w:rPr>
          <w:rFonts w:ascii="Arial" w:hAnsi="Arial" w:cs="Arial"/>
          <w:sz w:val="20"/>
          <w:szCs w:val="22"/>
        </w:rPr>
        <w:t xml:space="preserve"> agreed </w:t>
      </w:r>
      <w:r w:rsidR="00E12417" w:rsidRPr="003A7C3F">
        <w:rPr>
          <w:rFonts w:ascii="Arial" w:hAnsi="Arial" w:cs="Arial"/>
          <w:sz w:val="20"/>
          <w:szCs w:val="22"/>
        </w:rPr>
        <w:t xml:space="preserve">mMTC </w:t>
      </w:r>
      <w:r w:rsidRPr="003A7C3F">
        <w:rPr>
          <w:rFonts w:ascii="Arial" w:hAnsi="Arial" w:cs="Arial"/>
          <w:sz w:val="20"/>
          <w:szCs w:val="22"/>
        </w:rPr>
        <w:t xml:space="preserve">KPI on </w:t>
      </w:r>
      <w:r w:rsidR="007469B1" w:rsidRPr="003A7C3F">
        <w:rPr>
          <w:rFonts w:ascii="Arial" w:hAnsi="Arial" w:cs="Arial"/>
          <w:sz w:val="20"/>
          <w:szCs w:val="22"/>
        </w:rPr>
        <w:t>l</w:t>
      </w:r>
      <w:r w:rsidR="007469B1" w:rsidRPr="003A7C3F">
        <w:rPr>
          <w:rFonts w:ascii="Arial" w:hAnsi="Arial" w:cs="Arial"/>
          <w:sz w:val="20"/>
        </w:rPr>
        <w:t>atency for infrequent small packets</w:t>
      </w:r>
      <w:r w:rsidR="007469B1" w:rsidRPr="003A7C3F">
        <w:rPr>
          <w:rFonts w:ascii="Arial" w:hAnsi="Arial" w:cs="Arial"/>
          <w:sz w:val="20"/>
          <w:szCs w:val="22"/>
        </w:rPr>
        <w:t xml:space="preserve"> </w:t>
      </w:r>
      <w:r w:rsidR="00E12417" w:rsidRPr="003A7C3F">
        <w:rPr>
          <w:rFonts w:ascii="Arial" w:hAnsi="Arial" w:cs="Arial"/>
          <w:sz w:val="20"/>
          <w:szCs w:val="22"/>
        </w:rPr>
        <w:t>during the IMT 2020 mMTC self-evaluations,</w:t>
      </w:r>
      <w:r w:rsidRPr="003A7C3F">
        <w:rPr>
          <w:rFonts w:ascii="Arial" w:hAnsi="Arial" w:cs="Arial"/>
          <w:sz w:val="20"/>
          <w:szCs w:val="22"/>
        </w:rPr>
        <w:t xml:space="preserve"> and made the following proposals:</w:t>
      </w:r>
    </w:p>
    <w:p w14:paraId="5D9C1DE1" w14:textId="16747E2E" w:rsidR="00732B75" w:rsidRPr="003A7C3F" w:rsidRDefault="00732B75" w:rsidP="00732B75">
      <w:pPr>
        <w:tabs>
          <w:tab w:val="left" w:pos="5245"/>
        </w:tabs>
        <w:rPr>
          <w:rFonts w:ascii="Arial" w:hAnsi="Arial" w:cs="Arial"/>
          <w:sz w:val="20"/>
        </w:rPr>
      </w:pPr>
      <w:r w:rsidRPr="003A7C3F">
        <w:rPr>
          <w:rFonts w:ascii="Arial" w:hAnsi="Arial" w:cs="Arial"/>
          <w:b/>
          <w:sz w:val="20"/>
        </w:rPr>
        <w:t>Proposal 1: For the IMT-2020 mMTC latency self-evaluations follow the applicable parts of the above, in steps 1 to 3, outlined procedure to calculate the latency as T</w:t>
      </w:r>
      <w:r w:rsidRPr="003A7C3F">
        <w:rPr>
          <w:rFonts w:ascii="Arial" w:hAnsi="Arial" w:cs="Arial"/>
          <w:b/>
          <w:sz w:val="20"/>
          <w:vertAlign w:val="subscript"/>
        </w:rPr>
        <w:t>SYNC</w:t>
      </w:r>
      <w:r w:rsidRPr="003A7C3F">
        <w:rPr>
          <w:rFonts w:ascii="Arial" w:hAnsi="Arial" w:cs="Arial"/>
          <w:b/>
          <w:sz w:val="20"/>
        </w:rPr>
        <w:t xml:space="preserve"> + T</w:t>
      </w:r>
      <w:r w:rsidRPr="003A7C3F">
        <w:rPr>
          <w:rFonts w:ascii="Arial" w:hAnsi="Arial" w:cs="Arial"/>
          <w:b/>
          <w:sz w:val="20"/>
          <w:vertAlign w:val="subscript"/>
        </w:rPr>
        <w:t>SETUP</w:t>
      </w:r>
      <w:r w:rsidRPr="003A7C3F">
        <w:rPr>
          <w:rFonts w:ascii="Arial" w:hAnsi="Arial" w:cs="Arial"/>
          <w:b/>
          <w:sz w:val="20"/>
        </w:rPr>
        <w:t xml:space="preserve"> + T</w:t>
      </w:r>
      <w:r w:rsidRPr="003A7C3F">
        <w:rPr>
          <w:rFonts w:ascii="Arial" w:hAnsi="Arial" w:cs="Arial"/>
          <w:b/>
          <w:sz w:val="20"/>
          <w:vertAlign w:val="subscript"/>
        </w:rPr>
        <w:t>DATA</w:t>
      </w:r>
      <w:r w:rsidRPr="003A7C3F">
        <w:rPr>
          <w:rFonts w:ascii="Arial" w:hAnsi="Arial" w:cs="Arial"/>
          <w:b/>
          <w:sz w:val="20"/>
        </w:rPr>
        <w:t>.</w:t>
      </w:r>
      <w:r w:rsidRPr="003A7C3F">
        <w:rPr>
          <w:rFonts w:ascii="Arial" w:hAnsi="Arial" w:cs="Arial"/>
          <w:sz w:val="20"/>
        </w:rPr>
        <w:t xml:space="preserve"> </w:t>
      </w:r>
    </w:p>
    <w:p w14:paraId="62B1432E" w14:textId="7D61D310" w:rsidR="00732B75" w:rsidRPr="003A7C3F" w:rsidRDefault="00732B75" w:rsidP="00732B75">
      <w:pPr>
        <w:tabs>
          <w:tab w:val="left" w:pos="5245"/>
        </w:tabs>
        <w:rPr>
          <w:rFonts w:ascii="Arial" w:hAnsi="Arial" w:cs="Arial"/>
          <w:b/>
          <w:sz w:val="20"/>
        </w:rPr>
      </w:pPr>
      <w:r w:rsidRPr="003A7C3F">
        <w:rPr>
          <w:rFonts w:ascii="Arial" w:hAnsi="Arial" w:cs="Arial"/>
          <w:b/>
          <w:sz w:val="20"/>
        </w:rPr>
        <w:t>Proposal 2: For the IMT-2020 mMTC latency self-evaluations assume an 85 bytes packet size on top of the SNDCP layer.</w:t>
      </w:r>
    </w:p>
    <w:p w14:paraId="3AF8136F" w14:textId="0A7E283E" w:rsidR="00732B75" w:rsidRDefault="00732B75" w:rsidP="00732B75">
      <w:pPr>
        <w:tabs>
          <w:tab w:val="left" w:pos="5245"/>
        </w:tabs>
        <w:rPr>
          <w:rFonts w:ascii="Arial" w:hAnsi="Arial" w:cs="Arial"/>
          <w:b/>
          <w:sz w:val="20"/>
        </w:rPr>
      </w:pPr>
      <w:r w:rsidRPr="003A7C3F">
        <w:rPr>
          <w:rFonts w:ascii="Arial" w:hAnsi="Arial" w:cs="Arial"/>
          <w:b/>
          <w:sz w:val="20"/>
        </w:rPr>
        <w:t>Proposal 3: Applicable overheads from PDCP/RLC/MAC/PHY to be added on top of the 85 bytes packet should be declared.</w:t>
      </w:r>
    </w:p>
    <w:p w14:paraId="24DA9510" w14:textId="500CD281" w:rsidR="008A2D83" w:rsidRPr="00135D26" w:rsidRDefault="008A2D83" w:rsidP="00732B75">
      <w:pPr>
        <w:tabs>
          <w:tab w:val="left" w:pos="5245"/>
        </w:tabs>
        <w:rPr>
          <w:rFonts w:ascii="Arial" w:hAnsi="Arial" w:cs="Arial"/>
          <w:sz w:val="20"/>
        </w:rPr>
      </w:pPr>
      <w:r w:rsidRPr="00EA3FF6">
        <w:rPr>
          <w:rFonts w:ascii="Arial" w:hAnsi="Arial" w:cs="Arial"/>
          <w:b/>
          <w:sz w:val="20"/>
        </w:rPr>
        <w:t xml:space="preserve">Proposal </w:t>
      </w:r>
      <w:r>
        <w:rPr>
          <w:rFonts w:ascii="Arial" w:hAnsi="Arial" w:cs="Arial"/>
          <w:b/>
          <w:sz w:val="20"/>
        </w:rPr>
        <w:t>4</w:t>
      </w:r>
      <w:r w:rsidRPr="00EA3FF6">
        <w:rPr>
          <w:rFonts w:ascii="Arial" w:hAnsi="Arial" w:cs="Arial"/>
          <w:b/>
          <w:sz w:val="20"/>
        </w:rPr>
        <w:t>: Assumed higher layer procedure should be declared.</w:t>
      </w:r>
    </w:p>
    <w:p w14:paraId="7524723F" w14:textId="11ABA77E" w:rsidR="00732B75" w:rsidRPr="003A7C3F" w:rsidRDefault="00732B75" w:rsidP="00732B75">
      <w:pPr>
        <w:tabs>
          <w:tab w:val="left" w:pos="5245"/>
        </w:tabs>
        <w:rPr>
          <w:rFonts w:ascii="Arial" w:hAnsi="Arial" w:cs="Arial"/>
          <w:b/>
          <w:sz w:val="20"/>
        </w:rPr>
      </w:pPr>
      <w:r w:rsidRPr="003A7C3F">
        <w:rPr>
          <w:rFonts w:ascii="Arial" w:hAnsi="Arial" w:cs="Arial"/>
          <w:b/>
          <w:sz w:val="20"/>
        </w:rPr>
        <w:lastRenderedPageBreak/>
        <w:t xml:space="preserve">Proposal </w:t>
      </w:r>
      <w:r w:rsidR="008A2D83">
        <w:rPr>
          <w:rFonts w:ascii="Arial" w:hAnsi="Arial" w:cs="Arial"/>
          <w:b/>
          <w:sz w:val="20"/>
        </w:rPr>
        <w:t>5</w:t>
      </w:r>
      <w:r w:rsidRPr="003A7C3F">
        <w:rPr>
          <w:rFonts w:ascii="Arial" w:hAnsi="Arial" w:cs="Arial"/>
          <w:b/>
          <w:sz w:val="20"/>
        </w:rPr>
        <w:t xml:space="preserve">: A common agreement on the parameters listed in </w:t>
      </w:r>
      <w:r w:rsidRPr="003A7C3F">
        <w:rPr>
          <w:rFonts w:ascii="Arial" w:hAnsi="Arial" w:cs="Arial"/>
          <w:b/>
          <w:sz w:val="20"/>
        </w:rPr>
        <w:fldChar w:fldCharType="begin"/>
      </w:r>
      <w:r w:rsidRPr="003A7C3F">
        <w:rPr>
          <w:rFonts w:ascii="Arial" w:hAnsi="Arial" w:cs="Arial"/>
          <w:b/>
          <w:sz w:val="20"/>
        </w:rPr>
        <w:instrText xml:space="preserve"> REF _Ref471304401 \h  \* MERGEFORMAT </w:instrText>
      </w:r>
      <w:r w:rsidRPr="003A7C3F">
        <w:rPr>
          <w:rFonts w:ascii="Arial" w:hAnsi="Arial" w:cs="Arial"/>
          <w:b/>
          <w:sz w:val="20"/>
        </w:rPr>
      </w:r>
      <w:r w:rsidRPr="003A7C3F">
        <w:rPr>
          <w:rFonts w:ascii="Arial" w:hAnsi="Arial" w:cs="Arial"/>
          <w:b/>
          <w:sz w:val="20"/>
        </w:rPr>
        <w:fldChar w:fldCharType="separate"/>
      </w:r>
      <w:r w:rsidR="005E5F62" w:rsidRPr="005E5F62">
        <w:rPr>
          <w:rFonts w:ascii="Arial" w:hAnsi="Arial" w:cs="Arial"/>
          <w:b/>
          <w:sz w:val="20"/>
        </w:rPr>
        <w:t>Table 2</w:t>
      </w:r>
      <w:r w:rsidRPr="003A7C3F">
        <w:rPr>
          <w:rFonts w:ascii="Arial" w:hAnsi="Arial" w:cs="Arial"/>
          <w:b/>
          <w:sz w:val="20"/>
        </w:rPr>
        <w:fldChar w:fldCharType="end"/>
      </w:r>
      <w:r w:rsidRPr="003A7C3F">
        <w:rPr>
          <w:rFonts w:ascii="Arial" w:hAnsi="Arial" w:cs="Arial"/>
          <w:b/>
          <w:sz w:val="20"/>
        </w:rPr>
        <w:t xml:space="preserve"> is needed. The actual values can be selected among the data found in TR 45.820 and TR 38.913.</w:t>
      </w:r>
    </w:p>
    <w:p w14:paraId="30B8930A" w14:textId="7A2E9340" w:rsidR="00185110" w:rsidRPr="003A7C3F" w:rsidRDefault="00185110" w:rsidP="00732B75">
      <w:pPr>
        <w:tabs>
          <w:tab w:val="left" w:pos="5245"/>
        </w:tabs>
        <w:rPr>
          <w:rFonts w:ascii="Arial" w:hAnsi="Arial" w:cs="Arial"/>
          <w:sz w:val="20"/>
          <w:szCs w:val="22"/>
        </w:rPr>
      </w:pPr>
      <w:r w:rsidRPr="003A7C3F">
        <w:rPr>
          <w:rFonts w:ascii="Arial" w:hAnsi="Arial" w:cs="Arial"/>
          <w:sz w:val="20"/>
          <w:szCs w:val="22"/>
        </w:rPr>
        <w:t xml:space="preserve">To exemplify the proposed method we also evaluated NB-IoT latency using the RRC Resume procedure in standalone mode. For simplicity the evaluations was based on parameters agreed in Release 13. Latencies in the range of </w:t>
      </w:r>
      <w:r w:rsidR="005E5F62" w:rsidRPr="003A7C3F">
        <w:rPr>
          <w:rFonts w:ascii="Arial" w:hAnsi="Arial" w:cs="Arial"/>
          <w:sz w:val="20"/>
        </w:rPr>
        <w:t>0.</w:t>
      </w:r>
      <w:r w:rsidR="005E5F62">
        <w:rPr>
          <w:rFonts w:ascii="Arial" w:hAnsi="Arial" w:cs="Arial"/>
          <w:sz w:val="20"/>
        </w:rPr>
        <w:t>49</w:t>
      </w:r>
      <w:r w:rsidR="005E5F62" w:rsidRPr="003A7C3F">
        <w:rPr>
          <w:rFonts w:ascii="Arial" w:hAnsi="Arial" w:cs="Arial"/>
          <w:sz w:val="20"/>
        </w:rPr>
        <w:t xml:space="preserve"> to </w:t>
      </w:r>
      <w:r w:rsidR="005E5F62">
        <w:rPr>
          <w:rFonts w:ascii="Arial" w:hAnsi="Arial" w:cs="Arial"/>
          <w:sz w:val="20"/>
        </w:rPr>
        <w:t>9.9</w:t>
      </w:r>
      <w:r w:rsidR="005E5F62" w:rsidRPr="003A7C3F">
        <w:rPr>
          <w:rFonts w:ascii="Arial" w:hAnsi="Arial" w:cs="Arial"/>
          <w:sz w:val="20"/>
        </w:rPr>
        <w:t xml:space="preserve"> s</w:t>
      </w:r>
      <w:r w:rsidRPr="003A7C3F">
        <w:rPr>
          <w:rFonts w:ascii="Arial" w:hAnsi="Arial" w:cs="Arial"/>
          <w:sz w:val="20"/>
          <w:szCs w:val="22"/>
        </w:rPr>
        <w:t xml:space="preserve">, depending on the </w:t>
      </w:r>
      <w:r w:rsidR="005E5F62">
        <w:rPr>
          <w:rFonts w:ascii="Arial" w:hAnsi="Arial" w:cs="Arial"/>
          <w:sz w:val="20"/>
          <w:szCs w:val="22"/>
        </w:rPr>
        <w:t>used assumptions</w:t>
      </w:r>
      <w:r w:rsidRPr="003A7C3F">
        <w:rPr>
          <w:rFonts w:ascii="Arial" w:hAnsi="Arial" w:cs="Arial"/>
          <w:sz w:val="20"/>
          <w:szCs w:val="22"/>
        </w:rPr>
        <w:t xml:space="preserve"> were observed.</w:t>
      </w:r>
    </w:p>
    <w:p w14:paraId="4CD3C138" w14:textId="77777777" w:rsidR="001B4C46" w:rsidRPr="00282882" w:rsidRDefault="001B4C46" w:rsidP="001B4C46">
      <w:pPr>
        <w:pStyle w:val="Heading1"/>
      </w:pPr>
      <w:r w:rsidRPr="00282882">
        <w:t>References</w:t>
      </w:r>
    </w:p>
    <w:p w14:paraId="26B26507" w14:textId="562AC78B" w:rsidR="002665F0" w:rsidRDefault="00D049CA" w:rsidP="001B4C46">
      <w:pPr>
        <w:pStyle w:val="Reference"/>
        <w:rPr>
          <w:rFonts w:ascii="Arial" w:hAnsi="Arial" w:cs="Arial"/>
        </w:rPr>
      </w:pPr>
      <w:bookmarkStart w:id="9" w:name="_Ref471288572"/>
      <w:bookmarkStart w:id="10" w:name="_Ref456181409"/>
      <w:bookmarkStart w:id="11" w:name="_Ref425332273"/>
      <w:r>
        <w:rPr>
          <w:rFonts w:ascii="Arial" w:hAnsi="Arial" w:cs="Arial"/>
        </w:rPr>
        <w:t>RP-162560, “Way forward on mMTC in NR Rel-15”, source Ericsson et. al, RAN#74</w:t>
      </w:r>
      <w:bookmarkEnd w:id="9"/>
    </w:p>
    <w:p w14:paraId="4235F18B" w14:textId="56AB6B0E" w:rsidR="00B23183" w:rsidRDefault="00B23183" w:rsidP="001B4C46">
      <w:pPr>
        <w:pStyle w:val="Reference"/>
        <w:rPr>
          <w:rFonts w:ascii="Arial" w:hAnsi="Arial" w:cs="Arial"/>
        </w:rPr>
      </w:pPr>
      <w:bookmarkStart w:id="12" w:name="_Ref471289534"/>
      <w:r>
        <w:rPr>
          <w:rFonts w:ascii="Arial" w:hAnsi="Arial" w:cs="Arial"/>
        </w:rPr>
        <w:t>RP-162485, “Study on support of NB-IoT/eMTC for the Next Generation mMTC requirements”, source Ericsson RAN#74</w:t>
      </w:r>
      <w:bookmarkEnd w:id="12"/>
    </w:p>
    <w:p w14:paraId="72A85C01" w14:textId="404276CF" w:rsidR="002B7260" w:rsidRDefault="002B7260" w:rsidP="001B4C46">
      <w:pPr>
        <w:pStyle w:val="Reference"/>
        <w:rPr>
          <w:rFonts w:ascii="Arial" w:hAnsi="Arial" w:cs="Arial"/>
        </w:rPr>
      </w:pPr>
      <w:bookmarkStart w:id="13" w:name="_Ref471289618"/>
      <w:bookmarkStart w:id="14" w:name="_Ref471304478"/>
      <w:r w:rsidRPr="00282882">
        <w:rPr>
          <w:rFonts w:ascii="Arial" w:hAnsi="Arial" w:cs="Arial"/>
        </w:rPr>
        <w:t xml:space="preserve">TR </w:t>
      </w:r>
      <w:hyperlink r:id="rId9" w:history="1">
        <w:r w:rsidR="00756142">
          <w:rPr>
            <w:rStyle w:val="Hyperlink"/>
            <w:rFonts w:ascii="Arial" w:hAnsi="Arial" w:cs="Arial"/>
          </w:rPr>
          <w:t>38.913</w:t>
        </w:r>
      </w:hyperlink>
      <w:r w:rsidRPr="00282882">
        <w:rPr>
          <w:rFonts w:ascii="Arial" w:hAnsi="Arial" w:cs="Arial"/>
        </w:rPr>
        <w:t xml:space="preserve"> “</w:t>
      </w:r>
      <w:r w:rsidRPr="00282882">
        <w:rPr>
          <w:rFonts w:ascii="Arial" w:hAnsi="Arial" w:cs="Arial"/>
          <w:lang w:eastAsia="zh-CN"/>
        </w:rPr>
        <w:t>Study on Scenarios and Requirements for Next Generation Access Technologies</w:t>
      </w:r>
      <w:r w:rsidRPr="00282882">
        <w:rPr>
          <w:rFonts w:ascii="Arial" w:hAnsi="Arial" w:cs="Arial"/>
        </w:rPr>
        <w:t>”</w:t>
      </w:r>
      <w:bookmarkEnd w:id="10"/>
      <w:bookmarkEnd w:id="13"/>
      <w:r w:rsidRPr="00282882">
        <w:rPr>
          <w:rFonts w:ascii="Arial" w:hAnsi="Arial" w:cs="Arial"/>
        </w:rPr>
        <w:t xml:space="preserve"> </w:t>
      </w:r>
      <w:r w:rsidR="00B272D2">
        <w:rPr>
          <w:rFonts w:ascii="Arial" w:hAnsi="Arial" w:cs="Arial"/>
        </w:rPr>
        <w:t>v14.0.0</w:t>
      </w:r>
      <w:bookmarkEnd w:id="14"/>
    </w:p>
    <w:p w14:paraId="15065405" w14:textId="6F9C6635" w:rsidR="00A77026" w:rsidRDefault="00A77026" w:rsidP="001B4C46">
      <w:pPr>
        <w:pStyle w:val="Reference"/>
        <w:rPr>
          <w:rFonts w:ascii="Arial" w:hAnsi="Arial" w:cs="Arial"/>
        </w:rPr>
      </w:pPr>
      <w:bookmarkStart w:id="15" w:name="_Ref463001619"/>
      <w:r>
        <w:rPr>
          <w:rFonts w:ascii="Arial" w:hAnsi="Arial" w:cs="Arial"/>
        </w:rPr>
        <w:t>TR</w:t>
      </w:r>
      <w:r w:rsidR="00756142">
        <w:rPr>
          <w:rFonts w:ascii="Arial" w:hAnsi="Arial" w:cs="Arial"/>
        </w:rPr>
        <w:t xml:space="preserve"> </w:t>
      </w:r>
      <w:hyperlink r:id="rId10" w:history="1">
        <w:r w:rsidR="00756142">
          <w:rPr>
            <w:rStyle w:val="Hyperlink"/>
            <w:rFonts w:ascii="Arial" w:hAnsi="Arial" w:cs="Arial"/>
          </w:rPr>
          <w:t>45.820</w:t>
        </w:r>
      </w:hyperlink>
      <w:r>
        <w:rPr>
          <w:rFonts w:ascii="Arial" w:hAnsi="Arial" w:cs="Arial"/>
        </w:rPr>
        <w:t xml:space="preserve"> </w:t>
      </w:r>
      <w:r w:rsidR="00B46990">
        <w:rPr>
          <w:rFonts w:ascii="Arial" w:hAnsi="Arial" w:cs="Arial"/>
        </w:rPr>
        <w:t>“Cellular</w:t>
      </w:r>
      <w:r w:rsidR="00C15647">
        <w:rPr>
          <w:rFonts w:ascii="Arial" w:hAnsi="Arial" w:cs="Arial"/>
        </w:rPr>
        <w:t xml:space="preserve"> system support for ultra-low complexity and low throughput Internet of Things”</w:t>
      </w:r>
      <w:r w:rsidR="00B46990">
        <w:rPr>
          <w:rFonts w:ascii="Arial" w:hAnsi="Arial" w:cs="Arial"/>
        </w:rPr>
        <w:t xml:space="preserve"> </w:t>
      </w:r>
      <w:r>
        <w:rPr>
          <w:rFonts w:ascii="Arial" w:hAnsi="Arial" w:cs="Arial"/>
        </w:rPr>
        <w:t>v13.0.0</w:t>
      </w:r>
      <w:bookmarkEnd w:id="15"/>
      <w:r w:rsidR="00866919" w:rsidRPr="00866919">
        <w:rPr>
          <w:rFonts w:ascii="Arial" w:hAnsi="Arial" w:cs="Arial"/>
        </w:rPr>
        <w:t xml:space="preserve"> </w:t>
      </w:r>
    </w:p>
    <w:bookmarkEnd w:id="1"/>
    <w:bookmarkEnd w:id="2"/>
    <w:bookmarkEnd w:id="11"/>
    <w:p w14:paraId="4DC025BA" w14:textId="7D24C04A" w:rsidR="0022592F" w:rsidRDefault="0022592F" w:rsidP="007469B1">
      <w:pPr>
        <w:pStyle w:val="Reference"/>
        <w:numPr>
          <w:ilvl w:val="0"/>
          <w:numId w:val="0"/>
        </w:numPr>
        <w:rPr>
          <w:rFonts w:ascii="Arial" w:hAnsi="Arial" w:cs="Arial"/>
        </w:rPr>
      </w:pPr>
    </w:p>
    <w:sectPr w:rsidR="0022592F" w:rsidSect="00A4095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88439" w14:textId="77777777" w:rsidR="00161EA0" w:rsidRDefault="00161EA0">
      <w:r>
        <w:separator/>
      </w:r>
    </w:p>
  </w:endnote>
  <w:endnote w:type="continuationSeparator" w:id="0">
    <w:p w14:paraId="2FBB23D4" w14:textId="77777777" w:rsidR="00161EA0" w:rsidRDefault="0016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1096B" w14:textId="77777777" w:rsidR="00897751" w:rsidRDefault="008977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897751" w:rsidRDefault="00897751" w:rsidP="005F3927">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2349" w14:textId="77777777" w:rsidR="00897751" w:rsidRDefault="008977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2C61D" w14:textId="77777777" w:rsidR="00161EA0" w:rsidRDefault="00161EA0">
      <w:r>
        <w:separator/>
      </w:r>
    </w:p>
  </w:footnote>
  <w:footnote w:type="continuationSeparator" w:id="0">
    <w:p w14:paraId="215AE1E3" w14:textId="77777777" w:rsidR="00161EA0" w:rsidRDefault="0016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EC459" w14:textId="77777777" w:rsidR="00897751" w:rsidRDefault="008977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19522" w14:textId="77777777" w:rsidR="00897751" w:rsidRDefault="008977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F4B48" w14:textId="77777777" w:rsidR="00897751" w:rsidRDefault="008977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2613D"/>
    <w:multiLevelType w:val="hybridMultilevel"/>
    <w:tmpl w:val="B240BAC2"/>
    <w:lvl w:ilvl="0" w:tplc="B7082E0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D7C0C"/>
    <w:multiLevelType w:val="hybridMultilevel"/>
    <w:tmpl w:val="4D8C7C62"/>
    <w:lvl w:ilvl="0" w:tplc="5D142C64">
      <w:numFmt w:val="bullet"/>
      <w:lvlText w:val="-"/>
      <w:lvlJc w:val="left"/>
      <w:pPr>
        <w:ind w:left="1080" w:hanging="360"/>
      </w:pPr>
      <w:rPr>
        <w:rFonts w:ascii="Times New Roman" w:eastAsia="SimSun"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D120F"/>
    <w:multiLevelType w:val="hybridMultilevel"/>
    <w:tmpl w:val="07687212"/>
    <w:lvl w:ilvl="0" w:tplc="B294637A">
      <w:start w:val="1"/>
      <w:numFmt w:val="bullet"/>
      <w:lvlText w:val="•"/>
      <w:lvlJc w:val="left"/>
      <w:pPr>
        <w:tabs>
          <w:tab w:val="num" w:pos="720"/>
        </w:tabs>
        <w:ind w:left="720" w:hanging="360"/>
      </w:pPr>
      <w:rPr>
        <w:rFonts w:ascii="Arial" w:hAnsi="Arial" w:hint="default"/>
      </w:rPr>
    </w:lvl>
    <w:lvl w:ilvl="1" w:tplc="AC3CED1E" w:tentative="1">
      <w:start w:val="1"/>
      <w:numFmt w:val="bullet"/>
      <w:lvlText w:val="•"/>
      <w:lvlJc w:val="left"/>
      <w:pPr>
        <w:tabs>
          <w:tab w:val="num" w:pos="1440"/>
        </w:tabs>
        <w:ind w:left="1440" w:hanging="360"/>
      </w:pPr>
      <w:rPr>
        <w:rFonts w:ascii="Arial" w:hAnsi="Arial" w:hint="default"/>
      </w:rPr>
    </w:lvl>
    <w:lvl w:ilvl="2" w:tplc="4CC6A35E" w:tentative="1">
      <w:start w:val="1"/>
      <w:numFmt w:val="bullet"/>
      <w:lvlText w:val="•"/>
      <w:lvlJc w:val="left"/>
      <w:pPr>
        <w:tabs>
          <w:tab w:val="num" w:pos="2160"/>
        </w:tabs>
        <w:ind w:left="2160" w:hanging="360"/>
      </w:pPr>
      <w:rPr>
        <w:rFonts w:ascii="Arial" w:hAnsi="Arial" w:hint="default"/>
      </w:rPr>
    </w:lvl>
    <w:lvl w:ilvl="3" w:tplc="C068D52C" w:tentative="1">
      <w:start w:val="1"/>
      <w:numFmt w:val="bullet"/>
      <w:lvlText w:val="•"/>
      <w:lvlJc w:val="left"/>
      <w:pPr>
        <w:tabs>
          <w:tab w:val="num" w:pos="2880"/>
        </w:tabs>
        <w:ind w:left="2880" w:hanging="360"/>
      </w:pPr>
      <w:rPr>
        <w:rFonts w:ascii="Arial" w:hAnsi="Arial" w:hint="default"/>
      </w:rPr>
    </w:lvl>
    <w:lvl w:ilvl="4" w:tplc="B52A91BA" w:tentative="1">
      <w:start w:val="1"/>
      <w:numFmt w:val="bullet"/>
      <w:lvlText w:val="•"/>
      <w:lvlJc w:val="left"/>
      <w:pPr>
        <w:tabs>
          <w:tab w:val="num" w:pos="3600"/>
        </w:tabs>
        <w:ind w:left="3600" w:hanging="360"/>
      </w:pPr>
      <w:rPr>
        <w:rFonts w:ascii="Arial" w:hAnsi="Arial" w:hint="default"/>
      </w:rPr>
    </w:lvl>
    <w:lvl w:ilvl="5" w:tplc="095095E0" w:tentative="1">
      <w:start w:val="1"/>
      <w:numFmt w:val="bullet"/>
      <w:lvlText w:val="•"/>
      <w:lvlJc w:val="left"/>
      <w:pPr>
        <w:tabs>
          <w:tab w:val="num" w:pos="4320"/>
        </w:tabs>
        <w:ind w:left="4320" w:hanging="360"/>
      </w:pPr>
      <w:rPr>
        <w:rFonts w:ascii="Arial" w:hAnsi="Arial" w:hint="default"/>
      </w:rPr>
    </w:lvl>
    <w:lvl w:ilvl="6" w:tplc="2B34D1FA" w:tentative="1">
      <w:start w:val="1"/>
      <w:numFmt w:val="bullet"/>
      <w:lvlText w:val="•"/>
      <w:lvlJc w:val="left"/>
      <w:pPr>
        <w:tabs>
          <w:tab w:val="num" w:pos="5040"/>
        </w:tabs>
        <w:ind w:left="5040" w:hanging="360"/>
      </w:pPr>
      <w:rPr>
        <w:rFonts w:ascii="Arial" w:hAnsi="Arial" w:hint="default"/>
      </w:rPr>
    </w:lvl>
    <w:lvl w:ilvl="7" w:tplc="DDFEFBCE" w:tentative="1">
      <w:start w:val="1"/>
      <w:numFmt w:val="bullet"/>
      <w:lvlText w:val="•"/>
      <w:lvlJc w:val="left"/>
      <w:pPr>
        <w:tabs>
          <w:tab w:val="num" w:pos="5760"/>
        </w:tabs>
        <w:ind w:left="5760" w:hanging="360"/>
      </w:pPr>
      <w:rPr>
        <w:rFonts w:ascii="Arial" w:hAnsi="Arial" w:hint="default"/>
      </w:rPr>
    </w:lvl>
    <w:lvl w:ilvl="8" w:tplc="B34855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15:restartNumberingAfterBreak="0">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5" w15:restartNumberingAfterBreak="0">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6E02EC"/>
    <w:multiLevelType w:val="hybridMultilevel"/>
    <w:tmpl w:val="F478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0" w15:restartNumberingAfterBreak="0">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41E39"/>
    <w:multiLevelType w:val="hybridMultilevel"/>
    <w:tmpl w:val="FCCE2102"/>
    <w:lvl w:ilvl="0" w:tplc="F79A92D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3698E"/>
    <w:multiLevelType w:val="hybridMultilevel"/>
    <w:tmpl w:val="95043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31"/>
  </w:num>
  <w:num w:numId="3">
    <w:abstractNumId w:val="34"/>
  </w:num>
  <w:num w:numId="4">
    <w:abstractNumId w:val="43"/>
  </w:num>
  <w:num w:numId="5">
    <w:abstractNumId w:val="37"/>
  </w:num>
  <w:num w:numId="6">
    <w:abstractNumId w:val="45"/>
  </w:num>
  <w:num w:numId="7">
    <w:abstractNumId w:val="22"/>
  </w:num>
  <w:num w:numId="8">
    <w:abstractNumId w:val="20"/>
  </w:num>
  <w:num w:numId="9">
    <w:abstractNumId w:val="41"/>
  </w:num>
  <w:num w:numId="10">
    <w:abstractNumId w:val="24"/>
  </w:num>
  <w:num w:numId="11">
    <w:abstractNumId w:val="42"/>
  </w:num>
  <w:num w:numId="12">
    <w:abstractNumId w:val="38"/>
  </w:num>
  <w:num w:numId="13">
    <w:abstractNumId w:val="4"/>
  </w:num>
  <w:num w:numId="14">
    <w:abstractNumId w:val="7"/>
  </w:num>
  <w:num w:numId="15">
    <w:abstractNumId w:val="17"/>
  </w:num>
  <w:num w:numId="16">
    <w:abstractNumId w:val="30"/>
  </w:num>
  <w:num w:numId="17">
    <w:abstractNumId w:val="18"/>
  </w:num>
  <w:num w:numId="18">
    <w:abstractNumId w:val="9"/>
  </w:num>
  <w:num w:numId="19">
    <w:abstractNumId w:val="29"/>
  </w:num>
  <w:num w:numId="20">
    <w:abstractNumId w:val="21"/>
  </w:num>
  <w:num w:numId="21">
    <w:abstractNumId w:val="23"/>
  </w:num>
  <w:num w:numId="22">
    <w:abstractNumId w:val="10"/>
  </w:num>
  <w:num w:numId="23">
    <w:abstractNumId w:val="1"/>
  </w:num>
  <w:num w:numId="24">
    <w:abstractNumId w:val="26"/>
  </w:num>
  <w:num w:numId="25">
    <w:abstractNumId w:val="32"/>
  </w:num>
  <w:num w:numId="26">
    <w:abstractNumId w:val="12"/>
  </w:num>
  <w:num w:numId="27">
    <w:abstractNumId w:val="15"/>
  </w:num>
  <w:num w:numId="28">
    <w:abstractNumId w:val="19"/>
  </w:num>
  <w:num w:numId="29">
    <w:abstractNumId w:val="28"/>
  </w:num>
  <w:num w:numId="30">
    <w:abstractNumId w:val="11"/>
  </w:num>
  <w:num w:numId="31">
    <w:abstractNumId w:val="6"/>
  </w:num>
  <w:num w:numId="32">
    <w:abstractNumId w:val="46"/>
  </w:num>
  <w:num w:numId="33">
    <w:abstractNumId w:val="14"/>
  </w:num>
  <w:num w:numId="34">
    <w:abstractNumId w:val="13"/>
  </w:num>
  <w:num w:numId="35">
    <w:abstractNumId w:val="35"/>
  </w:num>
  <w:num w:numId="36">
    <w:abstractNumId w:val="44"/>
  </w:num>
  <w:num w:numId="37">
    <w:abstractNumId w:val="11"/>
  </w:num>
  <w:num w:numId="38">
    <w:abstractNumId w:val="16"/>
  </w:num>
  <w:num w:numId="39">
    <w:abstractNumId w:val="39"/>
  </w:num>
  <w:num w:numId="40">
    <w:abstractNumId w:val="3"/>
  </w:num>
  <w:num w:numId="41">
    <w:abstractNumId w:val="11"/>
  </w:num>
  <w:num w:numId="42">
    <w:abstractNumId w:val="25"/>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27"/>
  </w:num>
  <w:num w:numId="46">
    <w:abstractNumId w:val="5"/>
  </w:num>
  <w:num w:numId="47">
    <w:abstractNumId w:val="33"/>
  </w:num>
  <w:num w:numId="48">
    <w:abstractNumId w:val="2"/>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109"/>
    <w:rsid w:val="00035598"/>
    <w:rsid w:val="00035A95"/>
    <w:rsid w:val="000406CD"/>
    <w:rsid w:val="00040A52"/>
    <w:rsid w:val="000416CF"/>
    <w:rsid w:val="000420B3"/>
    <w:rsid w:val="000422C9"/>
    <w:rsid w:val="00042947"/>
    <w:rsid w:val="00043AFB"/>
    <w:rsid w:val="00043D07"/>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53B7"/>
    <w:rsid w:val="000C71C0"/>
    <w:rsid w:val="000D04E8"/>
    <w:rsid w:val="000D19DC"/>
    <w:rsid w:val="000D2BF7"/>
    <w:rsid w:val="000D33B5"/>
    <w:rsid w:val="000D390B"/>
    <w:rsid w:val="000D451D"/>
    <w:rsid w:val="000D5524"/>
    <w:rsid w:val="000E1230"/>
    <w:rsid w:val="000E1467"/>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33A2E"/>
    <w:rsid w:val="00135D26"/>
    <w:rsid w:val="00140EA3"/>
    <w:rsid w:val="00141BF0"/>
    <w:rsid w:val="0014302B"/>
    <w:rsid w:val="00145850"/>
    <w:rsid w:val="00146184"/>
    <w:rsid w:val="00151312"/>
    <w:rsid w:val="001532D7"/>
    <w:rsid w:val="00153BA9"/>
    <w:rsid w:val="00155796"/>
    <w:rsid w:val="0016024D"/>
    <w:rsid w:val="00160FC2"/>
    <w:rsid w:val="00161340"/>
    <w:rsid w:val="001613DB"/>
    <w:rsid w:val="00161EA0"/>
    <w:rsid w:val="00163A68"/>
    <w:rsid w:val="00166D37"/>
    <w:rsid w:val="00167BA2"/>
    <w:rsid w:val="00167CDD"/>
    <w:rsid w:val="00173849"/>
    <w:rsid w:val="00177E3E"/>
    <w:rsid w:val="001805E5"/>
    <w:rsid w:val="001807D0"/>
    <w:rsid w:val="00182390"/>
    <w:rsid w:val="0018445C"/>
    <w:rsid w:val="001844BE"/>
    <w:rsid w:val="001849C3"/>
    <w:rsid w:val="00185110"/>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07590"/>
    <w:rsid w:val="00211F41"/>
    <w:rsid w:val="002131B1"/>
    <w:rsid w:val="00213CB3"/>
    <w:rsid w:val="00214E0B"/>
    <w:rsid w:val="0021559A"/>
    <w:rsid w:val="00216465"/>
    <w:rsid w:val="00216D83"/>
    <w:rsid w:val="00221532"/>
    <w:rsid w:val="00222072"/>
    <w:rsid w:val="002222A4"/>
    <w:rsid w:val="00223ED7"/>
    <w:rsid w:val="00224772"/>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72D5"/>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64D7"/>
    <w:rsid w:val="002665F0"/>
    <w:rsid w:val="00270647"/>
    <w:rsid w:val="00272573"/>
    <w:rsid w:val="00272A0C"/>
    <w:rsid w:val="00273972"/>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3491"/>
    <w:rsid w:val="0029360C"/>
    <w:rsid w:val="0029402D"/>
    <w:rsid w:val="002956A7"/>
    <w:rsid w:val="002977EA"/>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35FB"/>
    <w:rsid w:val="002B378D"/>
    <w:rsid w:val="002B4EE8"/>
    <w:rsid w:val="002B5041"/>
    <w:rsid w:val="002B7260"/>
    <w:rsid w:val="002B7D84"/>
    <w:rsid w:val="002C0882"/>
    <w:rsid w:val="002C0C7C"/>
    <w:rsid w:val="002C4083"/>
    <w:rsid w:val="002C428B"/>
    <w:rsid w:val="002C5932"/>
    <w:rsid w:val="002C5D4E"/>
    <w:rsid w:val="002C7D07"/>
    <w:rsid w:val="002D15DC"/>
    <w:rsid w:val="002D34AF"/>
    <w:rsid w:val="002D5862"/>
    <w:rsid w:val="002D5960"/>
    <w:rsid w:val="002D7695"/>
    <w:rsid w:val="002E1760"/>
    <w:rsid w:val="002E2B4A"/>
    <w:rsid w:val="002E3ED5"/>
    <w:rsid w:val="002E487A"/>
    <w:rsid w:val="002E48DA"/>
    <w:rsid w:val="002E6775"/>
    <w:rsid w:val="002E7B6E"/>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3C45"/>
    <w:rsid w:val="003154F9"/>
    <w:rsid w:val="00316B2B"/>
    <w:rsid w:val="00316DB4"/>
    <w:rsid w:val="0032109D"/>
    <w:rsid w:val="00321626"/>
    <w:rsid w:val="003216DA"/>
    <w:rsid w:val="00325DD4"/>
    <w:rsid w:val="0032606A"/>
    <w:rsid w:val="0032674B"/>
    <w:rsid w:val="00326817"/>
    <w:rsid w:val="00326ACD"/>
    <w:rsid w:val="003276B1"/>
    <w:rsid w:val="00327D8E"/>
    <w:rsid w:val="0033227D"/>
    <w:rsid w:val="00332950"/>
    <w:rsid w:val="0033683D"/>
    <w:rsid w:val="00336F62"/>
    <w:rsid w:val="00337A42"/>
    <w:rsid w:val="0034059C"/>
    <w:rsid w:val="003420DC"/>
    <w:rsid w:val="003447B4"/>
    <w:rsid w:val="0034578F"/>
    <w:rsid w:val="003468F1"/>
    <w:rsid w:val="00350228"/>
    <w:rsid w:val="00350528"/>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7A0C"/>
    <w:rsid w:val="00387AE7"/>
    <w:rsid w:val="00390671"/>
    <w:rsid w:val="003906C0"/>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3392"/>
    <w:rsid w:val="00433FF0"/>
    <w:rsid w:val="0043422C"/>
    <w:rsid w:val="0043464D"/>
    <w:rsid w:val="00435423"/>
    <w:rsid w:val="0044004D"/>
    <w:rsid w:val="00440887"/>
    <w:rsid w:val="00440BF0"/>
    <w:rsid w:val="004422F4"/>
    <w:rsid w:val="00442D5B"/>
    <w:rsid w:val="00442F9C"/>
    <w:rsid w:val="00445EC1"/>
    <w:rsid w:val="00450246"/>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3B01"/>
    <w:rsid w:val="00485B5D"/>
    <w:rsid w:val="00485C52"/>
    <w:rsid w:val="00487443"/>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07B"/>
    <w:rsid w:val="004C289B"/>
    <w:rsid w:val="004C308E"/>
    <w:rsid w:val="004C516D"/>
    <w:rsid w:val="004C6AE5"/>
    <w:rsid w:val="004C7F18"/>
    <w:rsid w:val="004D0328"/>
    <w:rsid w:val="004D0743"/>
    <w:rsid w:val="004D0A01"/>
    <w:rsid w:val="004D0EFD"/>
    <w:rsid w:val="004D1869"/>
    <w:rsid w:val="004D1D35"/>
    <w:rsid w:val="004D278C"/>
    <w:rsid w:val="004D31CA"/>
    <w:rsid w:val="004D3E76"/>
    <w:rsid w:val="004D5674"/>
    <w:rsid w:val="004D5A85"/>
    <w:rsid w:val="004E0DA7"/>
    <w:rsid w:val="004E2241"/>
    <w:rsid w:val="004E2C2D"/>
    <w:rsid w:val="004E3190"/>
    <w:rsid w:val="004E4715"/>
    <w:rsid w:val="004E5031"/>
    <w:rsid w:val="004F0C1F"/>
    <w:rsid w:val="004F2493"/>
    <w:rsid w:val="004F2804"/>
    <w:rsid w:val="004F388C"/>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997"/>
    <w:rsid w:val="005409F3"/>
    <w:rsid w:val="00541E48"/>
    <w:rsid w:val="00542B9A"/>
    <w:rsid w:val="0054440F"/>
    <w:rsid w:val="0054541A"/>
    <w:rsid w:val="00545E26"/>
    <w:rsid w:val="00545E2F"/>
    <w:rsid w:val="00546845"/>
    <w:rsid w:val="00546979"/>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4A73"/>
    <w:rsid w:val="00594ED5"/>
    <w:rsid w:val="005A08D7"/>
    <w:rsid w:val="005A20B2"/>
    <w:rsid w:val="005A2637"/>
    <w:rsid w:val="005A27C9"/>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30F6"/>
    <w:rsid w:val="005F3927"/>
    <w:rsid w:val="005F5A31"/>
    <w:rsid w:val="005F78F1"/>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9C"/>
    <w:rsid w:val="006140CD"/>
    <w:rsid w:val="0061487F"/>
    <w:rsid w:val="00614CC2"/>
    <w:rsid w:val="006160CA"/>
    <w:rsid w:val="006166B3"/>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285"/>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56F5"/>
    <w:rsid w:val="006859F2"/>
    <w:rsid w:val="00686387"/>
    <w:rsid w:val="0069028F"/>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4DE2"/>
    <w:rsid w:val="006C602A"/>
    <w:rsid w:val="006C6A1A"/>
    <w:rsid w:val="006C6E9B"/>
    <w:rsid w:val="006C716E"/>
    <w:rsid w:val="006D1C66"/>
    <w:rsid w:val="006D29F7"/>
    <w:rsid w:val="006D2F71"/>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21F4"/>
    <w:rsid w:val="00703C3A"/>
    <w:rsid w:val="007054D1"/>
    <w:rsid w:val="0071143D"/>
    <w:rsid w:val="0071156D"/>
    <w:rsid w:val="00713D22"/>
    <w:rsid w:val="0071403C"/>
    <w:rsid w:val="007146CA"/>
    <w:rsid w:val="00714E42"/>
    <w:rsid w:val="00715875"/>
    <w:rsid w:val="007162B6"/>
    <w:rsid w:val="00717B32"/>
    <w:rsid w:val="00721D2E"/>
    <w:rsid w:val="00721F9D"/>
    <w:rsid w:val="00723294"/>
    <w:rsid w:val="00725198"/>
    <w:rsid w:val="0072683E"/>
    <w:rsid w:val="00732578"/>
    <w:rsid w:val="007326BB"/>
    <w:rsid w:val="00732B75"/>
    <w:rsid w:val="00733A65"/>
    <w:rsid w:val="0073693E"/>
    <w:rsid w:val="0073779D"/>
    <w:rsid w:val="00743C64"/>
    <w:rsid w:val="00746405"/>
    <w:rsid w:val="007469B1"/>
    <w:rsid w:val="00747AD2"/>
    <w:rsid w:val="007500D8"/>
    <w:rsid w:val="00752956"/>
    <w:rsid w:val="00752F8E"/>
    <w:rsid w:val="00755077"/>
    <w:rsid w:val="00756142"/>
    <w:rsid w:val="00756F09"/>
    <w:rsid w:val="00756F7F"/>
    <w:rsid w:val="0075782D"/>
    <w:rsid w:val="00760F3A"/>
    <w:rsid w:val="007629A6"/>
    <w:rsid w:val="0076318C"/>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83380"/>
    <w:rsid w:val="0078412E"/>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1E8F"/>
    <w:rsid w:val="007D2274"/>
    <w:rsid w:val="007D241F"/>
    <w:rsid w:val="007D368A"/>
    <w:rsid w:val="007D5A90"/>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1338"/>
    <w:rsid w:val="00802085"/>
    <w:rsid w:val="008037AD"/>
    <w:rsid w:val="0080392F"/>
    <w:rsid w:val="00803BF5"/>
    <w:rsid w:val="00804037"/>
    <w:rsid w:val="00806071"/>
    <w:rsid w:val="0081261A"/>
    <w:rsid w:val="0081426E"/>
    <w:rsid w:val="00814BED"/>
    <w:rsid w:val="008151A4"/>
    <w:rsid w:val="008163CB"/>
    <w:rsid w:val="00821ACA"/>
    <w:rsid w:val="00822CF0"/>
    <w:rsid w:val="00822F0F"/>
    <w:rsid w:val="00824298"/>
    <w:rsid w:val="008261E6"/>
    <w:rsid w:val="0082630C"/>
    <w:rsid w:val="008309C1"/>
    <w:rsid w:val="008311E8"/>
    <w:rsid w:val="0083155B"/>
    <w:rsid w:val="0083238E"/>
    <w:rsid w:val="008323E7"/>
    <w:rsid w:val="0083249B"/>
    <w:rsid w:val="00832C20"/>
    <w:rsid w:val="008349DB"/>
    <w:rsid w:val="00835177"/>
    <w:rsid w:val="00837566"/>
    <w:rsid w:val="00840706"/>
    <w:rsid w:val="00842197"/>
    <w:rsid w:val="00842551"/>
    <w:rsid w:val="0084290D"/>
    <w:rsid w:val="00843935"/>
    <w:rsid w:val="00843FE0"/>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AA9"/>
    <w:rsid w:val="0088592C"/>
    <w:rsid w:val="008873DD"/>
    <w:rsid w:val="00887B89"/>
    <w:rsid w:val="0089012E"/>
    <w:rsid w:val="00891906"/>
    <w:rsid w:val="00891E4D"/>
    <w:rsid w:val="00895AF3"/>
    <w:rsid w:val="00897751"/>
    <w:rsid w:val="008A06D6"/>
    <w:rsid w:val="008A2D83"/>
    <w:rsid w:val="008A43A0"/>
    <w:rsid w:val="008A45ED"/>
    <w:rsid w:val="008A7CED"/>
    <w:rsid w:val="008B04FE"/>
    <w:rsid w:val="008B342F"/>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6317"/>
    <w:rsid w:val="008D7549"/>
    <w:rsid w:val="008D7BBF"/>
    <w:rsid w:val="008E7A58"/>
    <w:rsid w:val="008F1079"/>
    <w:rsid w:val="008F25F8"/>
    <w:rsid w:val="008F4349"/>
    <w:rsid w:val="008F6109"/>
    <w:rsid w:val="008F6F03"/>
    <w:rsid w:val="0090250F"/>
    <w:rsid w:val="00904D66"/>
    <w:rsid w:val="00905EB6"/>
    <w:rsid w:val="00906473"/>
    <w:rsid w:val="0090717B"/>
    <w:rsid w:val="00910CAF"/>
    <w:rsid w:val="0091122A"/>
    <w:rsid w:val="00911608"/>
    <w:rsid w:val="00913067"/>
    <w:rsid w:val="00913905"/>
    <w:rsid w:val="00913C73"/>
    <w:rsid w:val="00914396"/>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477D"/>
    <w:rsid w:val="00934C02"/>
    <w:rsid w:val="00942674"/>
    <w:rsid w:val="0094632A"/>
    <w:rsid w:val="0094743B"/>
    <w:rsid w:val="00947D45"/>
    <w:rsid w:val="009504B8"/>
    <w:rsid w:val="00951222"/>
    <w:rsid w:val="00951365"/>
    <w:rsid w:val="00951625"/>
    <w:rsid w:val="00951A4B"/>
    <w:rsid w:val="009549F7"/>
    <w:rsid w:val="00954E54"/>
    <w:rsid w:val="00956A13"/>
    <w:rsid w:val="00957989"/>
    <w:rsid w:val="00957C5B"/>
    <w:rsid w:val="00957FA4"/>
    <w:rsid w:val="00962B63"/>
    <w:rsid w:val="00962D3B"/>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4628"/>
    <w:rsid w:val="009D5481"/>
    <w:rsid w:val="009D5550"/>
    <w:rsid w:val="009D69C8"/>
    <w:rsid w:val="009E36A1"/>
    <w:rsid w:val="009E4669"/>
    <w:rsid w:val="009E482C"/>
    <w:rsid w:val="009E7083"/>
    <w:rsid w:val="009F02F7"/>
    <w:rsid w:val="009F36D1"/>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D85"/>
    <w:rsid w:val="00A20067"/>
    <w:rsid w:val="00A2071D"/>
    <w:rsid w:val="00A22975"/>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2623"/>
    <w:rsid w:val="00A92D6D"/>
    <w:rsid w:val="00A93C5E"/>
    <w:rsid w:val="00A93F29"/>
    <w:rsid w:val="00A93F8F"/>
    <w:rsid w:val="00A958B1"/>
    <w:rsid w:val="00A96DB3"/>
    <w:rsid w:val="00A96F11"/>
    <w:rsid w:val="00A972B8"/>
    <w:rsid w:val="00A97419"/>
    <w:rsid w:val="00A976AC"/>
    <w:rsid w:val="00A97C66"/>
    <w:rsid w:val="00AA0EBF"/>
    <w:rsid w:val="00AA2E77"/>
    <w:rsid w:val="00AA39E2"/>
    <w:rsid w:val="00AA64E9"/>
    <w:rsid w:val="00AB0D8F"/>
    <w:rsid w:val="00AB22FD"/>
    <w:rsid w:val="00AB3E9A"/>
    <w:rsid w:val="00AB4185"/>
    <w:rsid w:val="00AB6847"/>
    <w:rsid w:val="00AB7E68"/>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48A9"/>
    <w:rsid w:val="00AE60F0"/>
    <w:rsid w:val="00AE635A"/>
    <w:rsid w:val="00AE6CD8"/>
    <w:rsid w:val="00AF01C4"/>
    <w:rsid w:val="00AF07CA"/>
    <w:rsid w:val="00AF12F1"/>
    <w:rsid w:val="00AF211C"/>
    <w:rsid w:val="00AF21EF"/>
    <w:rsid w:val="00AF47E5"/>
    <w:rsid w:val="00AF5C87"/>
    <w:rsid w:val="00AF5E0B"/>
    <w:rsid w:val="00AF644B"/>
    <w:rsid w:val="00AF7E20"/>
    <w:rsid w:val="00B001EB"/>
    <w:rsid w:val="00B00380"/>
    <w:rsid w:val="00B02569"/>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E35"/>
    <w:rsid w:val="00B36058"/>
    <w:rsid w:val="00B36953"/>
    <w:rsid w:val="00B40958"/>
    <w:rsid w:val="00B40F48"/>
    <w:rsid w:val="00B41124"/>
    <w:rsid w:val="00B41EAD"/>
    <w:rsid w:val="00B42C0A"/>
    <w:rsid w:val="00B440E1"/>
    <w:rsid w:val="00B44586"/>
    <w:rsid w:val="00B44923"/>
    <w:rsid w:val="00B46990"/>
    <w:rsid w:val="00B475D4"/>
    <w:rsid w:val="00B47CB5"/>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E89"/>
    <w:rsid w:val="00BB6342"/>
    <w:rsid w:val="00BC0DAE"/>
    <w:rsid w:val="00BC337C"/>
    <w:rsid w:val="00BC3D9D"/>
    <w:rsid w:val="00BC3FC0"/>
    <w:rsid w:val="00BC4172"/>
    <w:rsid w:val="00BC5E27"/>
    <w:rsid w:val="00BC6C9E"/>
    <w:rsid w:val="00BC78AE"/>
    <w:rsid w:val="00BD1168"/>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3BEB"/>
    <w:rsid w:val="00C0414B"/>
    <w:rsid w:val="00C0440D"/>
    <w:rsid w:val="00C04461"/>
    <w:rsid w:val="00C04C64"/>
    <w:rsid w:val="00C065EE"/>
    <w:rsid w:val="00C078CC"/>
    <w:rsid w:val="00C11E33"/>
    <w:rsid w:val="00C12244"/>
    <w:rsid w:val="00C127E4"/>
    <w:rsid w:val="00C130A8"/>
    <w:rsid w:val="00C14D4C"/>
    <w:rsid w:val="00C15647"/>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60D8"/>
    <w:rsid w:val="00C80CD1"/>
    <w:rsid w:val="00C82DE0"/>
    <w:rsid w:val="00C82DE9"/>
    <w:rsid w:val="00C82F2D"/>
    <w:rsid w:val="00C85009"/>
    <w:rsid w:val="00C8503C"/>
    <w:rsid w:val="00C858C2"/>
    <w:rsid w:val="00C863CE"/>
    <w:rsid w:val="00C8719C"/>
    <w:rsid w:val="00C91225"/>
    <w:rsid w:val="00C92492"/>
    <w:rsid w:val="00C92D91"/>
    <w:rsid w:val="00C93035"/>
    <w:rsid w:val="00C94257"/>
    <w:rsid w:val="00C95426"/>
    <w:rsid w:val="00CA3CDE"/>
    <w:rsid w:val="00CA6C67"/>
    <w:rsid w:val="00CB0BD7"/>
    <w:rsid w:val="00CB0D6C"/>
    <w:rsid w:val="00CB2F0B"/>
    <w:rsid w:val="00CB6A16"/>
    <w:rsid w:val="00CC1B0D"/>
    <w:rsid w:val="00CC2E3D"/>
    <w:rsid w:val="00CC38BA"/>
    <w:rsid w:val="00CC4307"/>
    <w:rsid w:val="00CC51FB"/>
    <w:rsid w:val="00CC7604"/>
    <w:rsid w:val="00CD0A9B"/>
    <w:rsid w:val="00CD1404"/>
    <w:rsid w:val="00CD157D"/>
    <w:rsid w:val="00CD29BF"/>
    <w:rsid w:val="00CD3973"/>
    <w:rsid w:val="00CD4651"/>
    <w:rsid w:val="00CD4BE5"/>
    <w:rsid w:val="00CD7C1C"/>
    <w:rsid w:val="00CE0638"/>
    <w:rsid w:val="00CE1EF5"/>
    <w:rsid w:val="00CE3671"/>
    <w:rsid w:val="00CE48FE"/>
    <w:rsid w:val="00CE605F"/>
    <w:rsid w:val="00CE7F1A"/>
    <w:rsid w:val="00CF11CD"/>
    <w:rsid w:val="00CF3496"/>
    <w:rsid w:val="00CF40D7"/>
    <w:rsid w:val="00CF42D1"/>
    <w:rsid w:val="00CF7C22"/>
    <w:rsid w:val="00D01723"/>
    <w:rsid w:val="00D01B9D"/>
    <w:rsid w:val="00D01C21"/>
    <w:rsid w:val="00D02290"/>
    <w:rsid w:val="00D03885"/>
    <w:rsid w:val="00D049CA"/>
    <w:rsid w:val="00D04E32"/>
    <w:rsid w:val="00D073C2"/>
    <w:rsid w:val="00D10B74"/>
    <w:rsid w:val="00D120A4"/>
    <w:rsid w:val="00D12CC8"/>
    <w:rsid w:val="00D13688"/>
    <w:rsid w:val="00D14D60"/>
    <w:rsid w:val="00D15956"/>
    <w:rsid w:val="00D23665"/>
    <w:rsid w:val="00D236D6"/>
    <w:rsid w:val="00D23A04"/>
    <w:rsid w:val="00D24D2C"/>
    <w:rsid w:val="00D24FE9"/>
    <w:rsid w:val="00D2539C"/>
    <w:rsid w:val="00D270FA"/>
    <w:rsid w:val="00D319FB"/>
    <w:rsid w:val="00D32D4F"/>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46C7"/>
    <w:rsid w:val="00D858E0"/>
    <w:rsid w:val="00D8613E"/>
    <w:rsid w:val="00D90968"/>
    <w:rsid w:val="00D91830"/>
    <w:rsid w:val="00D91F32"/>
    <w:rsid w:val="00D92EE6"/>
    <w:rsid w:val="00D932D7"/>
    <w:rsid w:val="00D937E5"/>
    <w:rsid w:val="00D93E80"/>
    <w:rsid w:val="00D94598"/>
    <w:rsid w:val="00D946C9"/>
    <w:rsid w:val="00D96B70"/>
    <w:rsid w:val="00D97012"/>
    <w:rsid w:val="00DA13D4"/>
    <w:rsid w:val="00DA1524"/>
    <w:rsid w:val="00DA4775"/>
    <w:rsid w:val="00DA6F87"/>
    <w:rsid w:val="00DA74B9"/>
    <w:rsid w:val="00DB387A"/>
    <w:rsid w:val="00DB4DB7"/>
    <w:rsid w:val="00DB5AF6"/>
    <w:rsid w:val="00DB5E3C"/>
    <w:rsid w:val="00DB5FB5"/>
    <w:rsid w:val="00DB6FDB"/>
    <w:rsid w:val="00DC3967"/>
    <w:rsid w:val="00DC445D"/>
    <w:rsid w:val="00DC4A3E"/>
    <w:rsid w:val="00DC517F"/>
    <w:rsid w:val="00DC5CE0"/>
    <w:rsid w:val="00DC66E4"/>
    <w:rsid w:val="00DD222A"/>
    <w:rsid w:val="00DD2F0C"/>
    <w:rsid w:val="00DD3216"/>
    <w:rsid w:val="00DD3BB2"/>
    <w:rsid w:val="00DD3E3A"/>
    <w:rsid w:val="00DD3E85"/>
    <w:rsid w:val="00DE0ACF"/>
    <w:rsid w:val="00DE18F9"/>
    <w:rsid w:val="00DE2058"/>
    <w:rsid w:val="00DE229A"/>
    <w:rsid w:val="00DE5F92"/>
    <w:rsid w:val="00DE6079"/>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3EE8"/>
    <w:rsid w:val="00E27F87"/>
    <w:rsid w:val="00E323B0"/>
    <w:rsid w:val="00E3325F"/>
    <w:rsid w:val="00E33A4A"/>
    <w:rsid w:val="00E34CDC"/>
    <w:rsid w:val="00E35C56"/>
    <w:rsid w:val="00E36185"/>
    <w:rsid w:val="00E367B4"/>
    <w:rsid w:val="00E3684E"/>
    <w:rsid w:val="00E36D29"/>
    <w:rsid w:val="00E37586"/>
    <w:rsid w:val="00E40250"/>
    <w:rsid w:val="00E402C9"/>
    <w:rsid w:val="00E40A7A"/>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725"/>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02A"/>
    <w:rsid w:val="00EA2B4B"/>
    <w:rsid w:val="00EA2DAF"/>
    <w:rsid w:val="00EA4C37"/>
    <w:rsid w:val="00EB03B3"/>
    <w:rsid w:val="00EB0BE3"/>
    <w:rsid w:val="00EB23CD"/>
    <w:rsid w:val="00EB37F4"/>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F1D56"/>
    <w:rsid w:val="00FF3DC9"/>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5F5D6EC6-33C3-4D9A-B45A-4452A0FD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ftp://www.3gpp.org/Specs/archive/45_series/45.820/45820-d10.zip" TargetMode="External"/><Relationship Id="rId4" Type="http://schemas.openxmlformats.org/officeDocument/2006/relationships/settings" Target="settings.xml"/><Relationship Id="rId9" Type="http://schemas.openxmlformats.org/officeDocument/2006/relationships/hyperlink" Target="ftp://www.3gpp.org/Specs/archive/38_series/38.913/38913-040.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DDA2A-4200-48B5-8F30-148A8BD80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5</Pages>
  <Words>1689</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 Liberg</dc:creator>
  <cp:keywords/>
  <dc:description/>
  <cp:lastModifiedBy>Olof Liberg</cp:lastModifiedBy>
  <cp:revision>3</cp:revision>
  <dcterms:created xsi:type="dcterms:W3CDTF">2017-01-04T09:07:00Z</dcterms:created>
  <dcterms:modified xsi:type="dcterms:W3CDTF">2017-01-09T09:05:00Z</dcterms:modified>
</cp:coreProperties>
</file>